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331B" w14:textId="77777777" w:rsidR="00A958CE" w:rsidRPr="00CA3A62" w:rsidRDefault="00A958CE" w:rsidP="00A958CE">
      <w:pPr>
        <w:spacing w:after="0"/>
        <w:rPr>
          <w:rFonts w:ascii="Century Gothic" w:hAnsi="Century Gothic" w:cs="Segoe UI"/>
          <w:b/>
          <w:sz w:val="24"/>
        </w:rPr>
      </w:pPr>
      <w:r w:rsidRPr="00CA3A62">
        <w:rPr>
          <w:rFonts w:ascii="Century Gothic" w:eastAsia="Cambria" w:hAnsi="Century Gothic" w:cs="Segoe UI"/>
          <w:b/>
          <w:bCs/>
          <w:i/>
          <w:noProof/>
          <w:szCs w:val="20"/>
          <w:lang w:eastAsia="zh-CN"/>
        </w:rPr>
        <w:drawing>
          <wp:anchor distT="0" distB="0" distL="114300" distR="114300" simplePos="0" relativeHeight="251659264" behindDoc="1" locked="0" layoutInCell="1" allowOverlap="1" wp14:anchorId="1CCF5D3A" wp14:editId="54FC9A23">
            <wp:simplePos x="0" y="0"/>
            <wp:positionH relativeFrom="margin">
              <wp:align>center</wp:align>
            </wp:positionH>
            <wp:positionV relativeFrom="paragraph">
              <wp:posOffset>0</wp:posOffset>
            </wp:positionV>
            <wp:extent cx="575945" cy="1236345"/>
            <wp:effectExtent l="0" t="0" r="0" b="0"/>
            <wp:wrapTight wrapText="bothSides">
              <wp:wrapPolygon edited="0">
                <wp:start x="714" y="0"/>
                <wp:lineTo x="714" y="14311"/>
                <wp:lineTo x="3572" y="15975"/>
                <wp:lineTo x="0" y="15975"/>
                <wp:lineTo x="0" y="19969"/>
                <wp:lineTo x="20719" y="19969"/>
                <wp:lineTo x="20719" y="16308"/>
                <wp:lineTo x="16432" y="15975"/>
                <wp:lineTo x="20004" y="13646"/>
                <wp:lineTo x="19290" y="0"/>
                <wp:lineTo x="7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2.png"/>
                    <pic:cNvPicPr/>
                  </pic:nvPicPr>
                  <pic:blipFill>
                    <a:blip r:embed="rId11">
                      <a:extLst>
                        <a:ext uri="{28A0092B-C50C-407E-A947-70E740481C1C}">
                          <a14:useLocalDpi xmlns:a14="http://schemas.microsoft.com/office/drawing/2010/main" val="0"/>
                        </a:ext>
                      </a:extLst>
                    </a:blip>
                    <a:stretch>
                      <a:fillRect/>
                    </a:stretch>
                  </pic:blipFill>
                  <pic:spPr>
                    <a:xfrm>
                      <a:off x="0" y="0"/>
                      <a:ext cx="575945" cy="1236345"/>
                    </a:xfrm>
                    <a:prstGeom prst="rect">
                      <a:avLst/>
                    </a:prstGeom>
                  </pic:spPr>
                </pic:pic>
              </a:graphicData>
            </a:graphic>
            <wp14:sizeRelH relativeFrom="page">
              <wp14:pctWidth>0</wp14:pctWidth>
            </wp14:sizeRelH>
            <wp14:sizeRelV relativeFrom="page">
              <wp14:pctHeight>0</wp14:pctHeight>
            </wp14:sizeRelV>
          </wp:anchor>
        </w:drawing>
      </w:r>
    </w:p>
    <w:p w14:paraId="6F2972DD" w14:textId="77777777" w:rsidR="00A958CE" w:rsidRPr="00CA3A62" w:rsidRDefault="00A958CE" w:rsidP="00A958CE">
      <w:pPr>
        <w:spacing w:after="0"/>
        <w:rPr>
          <w:rFonts w:ascii="Century Gothic" w:hAnsi="Century Gothic" w:cs="Segoe UI"/>
          <w:b/>
          <w:sz w:val="24"/>
        </w:rPr>
      </w:pPr>
    </w:p>
    <w:p w14:paraId="2428833F" w14:textId="77777777" w:rsidR="00A958CE" w:rsidRPr="00CA3A62" w:rsidRDefault="00A958CE" w:rsidP="00A958CE">
      <w:pPr>
        <w:spacing w:after="0"/>
        <w:rPr>
          <w:rFonts w:ascii="Century Gothic" w:hAnsi="Century Gothic" w:cs="Segoe UI"/>
          <w:b/>
          <w:sz w:val="24"/>
        </w:rPr>
      </w:pPr>
    </w:p>
    <w:p w14:paraId="413FBE36" w14:textId="77777777" w:rsidR="00A958CE" w:rsidRPr="00CA3A62" w:rsidRDefault="00A958CE" w:rsidP="00A958CE">
      <w:pPr>
        <w:spacing w:after="0"/>
        <w:rPr>
          <w:rFonts w:ascii="Century Gothic" w:hAnsi="Century Gothic" w:cs="Segoe UI"/>
          <w:b/>
          <w:sz w:val="24"/>
        </w:rPr>
      </w:pPr>
    </w:p>
    <w:p w14:paraId="4570EB8B" w14:textId="77777777" w:rsidR="00A958CE" w:rsidRPr="00CA3A62" w:rsidRDefault="00A958CE" w:rsidP="00A958CE">
      <w:pPr>
        <w:spacing w:after="0"/>
        <w:rPr>
          <w:rFonts w:ascii="Century Gothic" w:hAnsi="Century Gothic" w:cs="Segoe UI"/>
          <w:b/>
          <w:sz w:val="24"/>
        </w:rPr>
      </w:pPr>
    </w:p>
    <w:p w14:paraId="7051D424" w14:textId="77777777" w:rsidR="0018333C" w:rsidRPr="00CA3A62" w:rsidRDefault="0018333C" w:rsidP="00A958CE">
      <w:pPr>
        <w:spacing w:after="0"/>
        <w:rPr>
          <w:rFonts w:ascii="Century Gothic" w:hAnsi="Century Gothic" w:cs="Segoe UI"/>
          <w:b/>
          <w:sz w:val="24"/>
        </w:rPr>
      </w:pPr>
    </w:p>
    <w:p w14:paraId="180909BE" w14:textId="77777777" w:rsidR="00A958CE" w:rsidRPr="00CA3A62" w:rsidRDefault="00A958CE" w:rsidP="00A958CE">
      <w:pPr>
        <w:spacing w:after="0"/>
        <w:rPr>
          <w:rFonts w:ascii="Century Gothic" w:hAnsi="Century Gothic" w:cs="Segoe UI"/>
          <w:b/>
          <w:sz w:val="24"/>
        </w:rPr>
      </w:pPr>
    </w:p>
    <w:p w14:paraId="2DC77420" w14:textId="57A218A1" w:rsidR="00A958CE" w:rsidRPr="00123636" w:rsidRDefault="00A958CE" w:rsidP="0018333C">
      <w:pPr>
        <w:spacing w:after="0" w:line="240" w:lineRule="auto"/>
        <w:jc w:val="center"/>
        <w:rPr>
          <w:rFonts w:ascii="Segoe UI" w:hAnsi="Segoe UI" w:cs="Segoe UI"/>
          <w:b/>
          <w:sz w:val="28"/>
          <w:lang w:val="fr-FR"/>
        </w:rPr>
      </w:pPr>
      <w:r w:rsidRPr="00123636">
        <w:rPr>
          <w:rFonts w:ascii="Segoe UI" w:hAnsi="Segoe UI" w:cs="Segoe UI"/>
          <w:b/>
          <w:sz w:val="28"/>
          <w:lang w:val="fr-FR"/>
        </w:rPr>
        <w:t>Réunion annuelle du PNUD 2021</w:t>
      </w:r>
    </w:p>
    <w:p w14:paraId="57BEA8A5" w14:textId="1CA0F614" w:rsidR="00A958CE" w:rsidRPr="00123636" w:rsidRDefault="00A958CE" w:rsidP="0018333C">
      <w:pPr>
        <w:spacing w:after="0" w:line="240" w:lineRule="auto"/>
        <w:jc w:val="center"/>
        <w:rPr>
          <w:rFonts w:ascii="Segoe UI" w:hAnsi="Segoe UI" w:cs="Segoe UI"/>
          <w:sz w:val="24"/>
          <w:lang w:val="fr-FR"/>
        </w:rPr>
      </w:pPr>
      <w:r w:rsidRPr="00123636">
        <w:rPr>
          <w:rFonts w:ascii="Segoe UI" w:hAnsi="Segoe UI" w:cs="Segoe UI"/>
          <w:sz w:val="24"/>
          <w:lang w:val="fr-FR"/>
        </w:rPr>
        <w:t>Renforcer l’état de droit et les droits de l’homme pour pérenniser la paix et favoriser le développement</w:t>
      </w:r>
    </w:p>
    <w:p w14:paraId="072DE5F5" w14:textId="5CE1816C" w:rsidR="00D93762" w:rsidRPr="00123636" w:rsidRDefault="00D93762" w:rsidP="00FC645C">
      <w:pPr>
        <w:spacing w:after="0" w:line="240" w:lineRule="auto"/>
        <w:jc w:val="center"/>
        <w:rPr>
          <w:rFonts w:ascii="Segoe UI" w:hAnsi="Segoe UI" w:cs="Segoe UI"/>
          <w:sz w:val="24"/>
          <w:lang w:val="fr-FR"/>
        </w:rPr>
      </w:pPr>
      <w:r w:rsidRPr="00123636">
        <w:rPr>
          <w:rFonts w:ascii="Segoe UI" w:hAnsi="Segoe UI" w:cs="Segoe UI"/>
          <w:b/>
          <w:bCs/>
          <w:sz w:val="24"/>
          <w:lang w:val="fr-FR"/>
        </w:rPr>
        <w:t xml:space="preserve">APPROCHES CENTRÉES SUR LES PERSONNES POUR L’ÉTAT DE DROIT, LA SÉCURITÉ ET LES DROITS </w:t>
      </w:r>
      <w:r w:rsidR="00123636">
        <w:rPr>
          <w:rFonts w:ascii="Segoe UI" w:hAnsi="Segoe UI" w:cs="Segoe UI"/>
          <w:b/>
          <w:bCs/>
          <w:sz w:val="24"/>
          <w:lang w:val="fr-FR"/>
        </w:rPr>
        <w:t>HUMAINS</w:t>
      </w:r>
      <w:r w:rsidRPr="00123636">
        <w:rPr>
          <w:rFonts w:ascii="Segoe UI" w:hAnsi="Segoe UI" w:cs="Segoe UI"/>
          <w:b/>
          <w:bCs/>
          <w:sz w:val="24"/>
          <w:lang w:val="fr-FR"/>
        </w:rPr>
        <w:t xml:space="preserve"> - IMPACTS SECONDAIRES DE LA COVID-19 </w:t>
      </w:r>
    </w:p>
    <w:p w14:paraId="07D58FFD" w14:textId="0E7F2859" w:rsidR="003D3BD9" w:rsidRPr="00123636" w:rsidRDefault="00A958CE" w:rsidP="00235DF3">
      <w:pPr>
        <w:spacing w:after="0" w:line="240" w:lineRule="auto"/>
        <w:jc w:val="center"/>
        <w:rPr>
          <w:rFonts w:ascii="Segoe UI" w:hAnsi="Segoe UI" w:cs="Segoe UI"/>
          <w:sz w:val="24"/>
          <w:lang w:val="fr-FR"/>
        </w:rPr>
      </w:pPr>
      <w:r w:rsidRPr="00123636">
        <w:rPr>
          <w:rFonts w:ascii="Segoe UI" w:hAnsi="Segoe UI" w:cs="Segoe UI"/>
          <w:sz w:val="24"/>
          <w:lang w:val="fr-FR"/>
        </w:rPr>
        <w:t>Virtuelle | 22 - 24 juin</w:t>
      </w:r>
    </w:p>
    <w:p w14:paraId="54D64B8A" w14:textId="77777777" w:rsidR="00BE0FD3" w:rsidRPr="00123636" w:rsidRDefault="00BE0FD3" w:rsidP="0018333C">
      <w:pPr>
        <w:spacing w:after="0" w:line="240" w:lineRule="auto"/>
        <w:jc w:val="center"/>
        <w:rPr>
          <w:rFonts w:ascii="Segoe UI" w:hAnsi="Segoe UI" w:cs="Segoe UI"/>
          <w:sz w:val="24"/>
          <w:lang w:val="fr-FR"/>
        </w:rPr>
      </w:pPr>
    </w:p>
    <w:p w14:paraId="206C0966" w14:textId="4AFFDD36" w:rsidR="00B34879" w:rsidRPr="00123636" w:rsidRDefault="00B34879" w:rsidP="0018333C">
      <w:pPr>
        <w:spacing w:after="0" w:line="240" w:lineRule="auto"/>
        <w:jc w:val="center"/>
        <w:rPr>
          <w:rFonts w:ascii="Segoe UI" w:hAnsi="Segoe UI" w:cs="Segoe UI"/>
          <w:sz w:val="24"/>
          <w:lang w:val="fr-FR"/>
        </w:rPr>
      </w:pPr>
      <w:bookmarkStart w:id="0" w:name="_Hlk72856240"/>
      <w:r w:rsidRPr="00123636">
        <w:rPr>
          <w:rFonts w:ascii="Segoe UI" w:hAnsi="Segoe UI" w:cs="Segoe UI"/>
          <w:sz w:val="24"/>
          <w:lang w:val="fr-FR"/>
        </w:rPr>
        <w:t xml:space="preserve">Note de cadrage </w:t>
      </w:r>
    </w:p>
    <w:bookmarkEnd w:id="0"/>
    <w:p w14:paraId="39F02FAE" w14:textId="77777777" w:rsidR="00CC29C6" w:rsidRPr="00123636" w:rsidRDefault="00CC29C6" w:rsidP="0018333C">
      <w:pPr>
        <w:spacing w:after="0" w:line="240" w:lineRule="auto"/>
        <w:jc w:val="center"/>
        <w:rPr>
          <w:rFonts w:ascii="Segoe UI" w:hAnsi="Segoe UI" w:cs="Segoe UI"/>
          <w:sz w:val="24"/>
          <w:szCs w:val="24"/>
          <w:lang w:val="fr-FR"/>
        </w:rPr>
      </w:pPr>
    </w:p>
    <w:p w14:paraId="491FF681" w14:textId="522EF249" w:rsidR="005B3789" w:rsidRPr="008F47AC" w:rsidRDefault="00984F58" w:rsidP="005B3789">
      <w:pPr>
        <w:pStyle w:val="NoSpacing"/>
        <w:jc w:val="both"/>
        <w:rPr>
          <w:rFonts w:ascii="Segoe UI" w:hAnsi="Segoe UI" w:cs="Segoe UI"/>
          <w:sz w:val="20"/>
          <w:szCs w:val="20"/>
        </w:rPr>
      </w:pPr>
      <w:r w:rsidRPr="00123636">
        <w:rPr>
          <w:rFonts w:ascii="Segoe UI" w:hAnsi="Segoe UI" w:cs="Segoe UI"/>
          <w:sz w:val="20"/>
          <w:szCs w:val="20"/>
          <w:lang w:val="fr-FR"/>
        </w:rPr>
        <w:t xml:space="preserve">L’objectif de la réunion est de promouvoir un échange entre les États membres, les praticiens, les experts </w:t>
      </w:r>
      <w:proofErr w:type="gramStart"/>
      <w:r w:rsidRPr="00123636">
        <w:rPr>
          <w:rFonts w:ascii="Segoe UI" w:hAnsi="Segoe UI" w:cs="Segoe UI"/>
          <w:sz w:val="20"/>
          <w:szCs w:val="20"/>
          <w:lang w:val="fr-FR"/>
        </w:rPr>
        <w:t>du</w:t>
      </w:r>
      <w:proofErr w:type="gramEnd"/>
      <w:r w:rsidRPr="00123636">
        <w:rPr>
          <w:rFonts w:ascii="Segoe UI" w:hAnsi="Segoe UI" w:cs="Segoe UI"/>
          <w:sz w:val="20"/>
          <w:szCs w:val="20"/>
          <w:lang w:val="fr-FR"/>
        </w:rPr>
        <w:t xml:space="preserve"> PNUD et des Nations Unies, les homologues nationaux au niveau ministériel, ainsi que les représentants des groupes de réflexion, des universités et de la société civile. Le thème abordé sera celui du contexte actuel de développement de l’état de droit, de la sécurité et des droits </w:t>
      </w:r>
      <w:r w:rsidR="00123636">
        <w:rPr>
          <w:rFonts w:ascii="Segoe UI" w:hAnsi="Segoe UI" w:cs="Segoe UI"/>
          <w:sz w:val="20"/>
          <w:szCs w:val="20"/>
          <w:lang w:val="fr-FR"/>
        </w:rPr>
        <w:t>humains</w:t>
      </w:r>
      <w:r w:rsidRPr="00123636">
        <w:rPr>
          <w:rFonts w:ascii="Segoe UI" w:hAnsi="Segoe UI" w:cs="Segoe UI"/>
          <w:sz w:val="20"/>
          <w:szCs w:val="20"/>
          <w:lang w:val="fr-FR"/>
        </w:rPr>
        <w:t xml:space="preserve">, et la manière dont ce développement a été affecté par la pandémie de COVID-19. Tout en réfléchissant aux acquis de 2020, nous examinerons de manière approfondie la complexité et les défis posés par la crise persistante, et nous explorerons les diverses possibilités offertes pour façonner un avenir plus responsable, plus inclusif et plus juste. </w:t>
      </w:r>
      <w:r w:rsidRPr="008F47AC">
        <w:rPr>
          <w:rFonts w:ascii="Segoe UI" w:hAnsi="Segoe UI" w:cs="Segoe UI"/>
          <w:sz w:val="20"/>
          <w:szCs w:val="20"/>
        </w:rPr>
        <w:t xml:space="preserve">La </w:t>
      </w:r>
      <w:proofErr w:type="spellStart"/>
      <w:r w:rsidRPr="008F47AC">
        <w:rPr>
          <w:rFonts w:ascii="Segoe UI" w:hAnsi="Segoe UI" w:cs="Segoe UI"/>
          <w:sz w:val="20"/>
          <w:szCs w:val="20"/>
        </w:rPr>
        <w:t>réunion</w:t>
      </w:r>
      <w:proofErr w:type="spellEnd"/>
      <w:r w:rsidRPr="008F47AC">
        <w:rPr>
          <w:rFonts w:ascii="Segoe UI" w:hAnsi="Segoe UI" w:cs="Segoe UI"/>
          <w:sz w:val="20"/>
          <w:szCs w:val="20"/>
        </w:rPr>
        <w:t xml:space="preserve"> se </w:t>
      </w:r>
      <w:proofErr w:type="spellStart"/>
      <w:r w:rsidRPr="008F47AC">
        <w:rPr>
          <w:rFonts w:ascii="Segoe UI" w:hAnsi="Segoe UI" w:cs="Segoe UI"/>
          <w:sz w:val="20"/>
          <w:szCs w:val="20"/>
        </w:rPr>
        <w:t>déroulera</w:t>
      </w:r>
      <w:proofErr w:type="spellEnd"/>
      <w:r w:rsidRPr="008F47AC">
        <w:rPr>
          <w:rFonts w:ascii="Segoe UI" w:hAnsi="Segoe UI" w:cs="Segoe UI"/>
          <w:sz w:val="20"/>
          <w:szCs w:val="20"/>
        </w:rPr>
        <w:t xml:space="preserve"> </w:t>
      </w:r>
      <w:proofErr w:type="spellStart"/>
      <w:r w:rsidRPr="008F47AC">
        <w:rPr>
          <w:rFonts w:ascii="Segoe UI" w:hAnsi="Segoe UI" w:cs="Segoe UI"/>
          <w:sz w:val="20"/>
          <w:szCs w:val="20"/>
        </w:rPr>
        <w:t>comme</w:t>
      </w:r>
      <w:proofErr w:type="spellEnd"/>
      <w:r w:rsidRPr="008F47AC">
        <w:rPr>
          <w:rFonts w:ascii="Segoe UI" w:hAnsi="Segoe UI" w:cs="Segoe UI"/>
          <w:sz w:val="20"/>
          <w:szCs w:val="20"/>
        </w:rPr>
        <w:t xml:space="preserve"> </w:t>
      </w:r>
      <w:proofErr w:type="gramStart"/>
      <w:r w:rsidRPr="008F47AC">
        <w:rPr>
          <w:rFonts w:ascii="Segoe UI" w:hAnsi="Segoe UI" w:cs="Segoe UI"/>
          <w:sz w:val="20"/>
          <w:szCs w:val="20"/>
        </w:rPr>
        <w:t>suit :</w:t>
      </w:r>
      <w:proofErr w:type="gramEnd"/>
      <w:r w:rsidRPr="008F47AC">
        <w:rPr>
          <w:rFonts w:ascii="Segoe UI" w:hAnsi="Segoe UI" w:cs="Segoe UI"/>
          <w:sz w:val="20"/>
          <w:szCs w:val="20"/>
        </w:rPr>
        <w:t xml:space="preserve"> </w:t>
      </w:r>
    </w:p>
    <w:p w14:paraId="6A409312" w14:textId="6E11C37E" w:rsidR="005B3789" w:rsidRPr="00123636" w:rsidRDefault="005B3789" w:rsidP="005B3789">
      <w:pPr>
        <w:pStyle w:val="NoSpacing"/>
        <w:numPr>
          <w:ilvl w:val="0"/>
          <w:numId w:val="3"/>
        </w:numPr>
        <w:jc w:val="both"/>
        <w:rPr>
          <w:rFonts w:ascii="Segoe UI" w:hAnsi="Segoe UI" w:cs="Segoe UI"/>
          <w:sz w:val="20"/>
          <w:szCs w:val="20"/>
          <w:lang w:val="fr-FR"/>
        </w:rPr>
      </w:pPr>
      <w:r w:rsidRPr="00123636">
        <w:rPr>
          <w:rFonts w:ascii="Segoe UI" w:hAnsi="Segoe UI" w:cs="Segoe UI"/>
          <w:sz w:val="20"/>
          <w:szCs w:val="20"/>
          <w:lang w:val="fr-FR"/>
        </w:rPr>
        <w:t xml:space="preserve">Présentation des approches centrées sur les personnes dans les domaines de l’état de droit, de la sécurité, de la justice et des droits </w:t>
      </w:r>
      <w:r w:rsidR="00123636">
        <w:rPr>
          <w:rFonts w:ascii="Segoe UI" w:hAnsi="Segoe UI" w:cs="Segoe UI"/>
          <w:sz w:val="20"/>
          <w:szCs w:val="20"/>
          <w:lang w:val="fr-FR"/>
        </w:rPr>
        <w:t>humains</w:t>
      </w:r>
      <w:r w:rsidRPr="00123636">
        <w:rPr>
          <w:rFonts w:ascii="Segoe UI" w:hAnsi="Segoe UI" w:cs="Segoe UI"/>
          <w:sz w:val="20"/>
          <w:szCs w:val="20"/>
          <w:lang w:val="fr-FR"/>
        </w:rPr>
        <w:t>, fondées sur des partenariats avec les gouvernements, la société civile et le secteur des affaires, tout en explorant des méthodes de travail nouvelles et innovantes ;</w:t>
      </w:r>
    </w:p>
    <w:p w14:paraId="4A56FC12" w14:textId="47A3D8DC" w:rsidR="005B3789" w:rsidRPr="00123636" w:rsidRDefault="005B3789" w:rsidP="005B3789">
      <w:pPr>
        <w:pStyle w:val="NoSpacing"/>
        <w:numPr>
          <w:ilvl w:val="0"/>
          <w:numId w:val="3"/>
        </w:numPr>
        <w:jc w:val="both"/>
        <w:rPr>
          <w:rFonts w:ascii="Segoe UI" w:hAnsi="Segoe UI" w:cs="Segoe UI"/>
          <w:sz w:val="20"/>
          <w:szCs w:val="20"/>
          <w:lang w:val="fr-FR"/>
        </w:rPr>
      </w:pPr>
      <w:r w:rsidRPr="00123636">
        <w:rPr>
          <w:rFonts w:ascii="Segoe UI" w:hAnsi="Segoe UI" w:cs="Segoe UI"/>
          <w:sz w:val="20"/>
          <w:szCs w:val="20"/>
          <w:lang w:val="fr-FR"/>
        </w:rPr>
        <w:t>Examen de l’impact croissant de la numérisation et de l’utilisation accrue de la technologie dans le secteur de l’état de droit à l’échelle mondiale, y compris les technologies émergentes, les opportunités et les risques, notamment en ce qui concerne la transparence, la collecte de données et le droit au respect de la vie privée ;</w:t>
      </w:r>
    </w:p>
    <w:p w14:paraId="061112EA" w14:textId="28B78F92" w:rsidR="005B3789" w:rsidRPr="00123636" w:rsidRDefault="00422803" w:rsidP="005B3789">
      <w:pPr>
        <w:pStyle w:val="NoSpacing"/>
        <w:numPr>
          <w:ilvl w:val="0"/>
          <w:numId w:val="3"/>
        </w:numPr>
        <w:jc w:val="both"/>
        <w:rPr>
          <w:rFonts w:ascii="Segoe UI" w:hAnsi="Segoe UI" w:cs="Segoe UI"/>
          <w:sz w:val="20"/>
          <w:szCs w:val="20"/>
          <w:lang w:val="fr-FR"/>
        </w:rPr>
      </w:pPr>
      <w:r w:rsidRPr="00123636">
        <w:rPr>
          <w:rFonts w:ascii="Segoe UI" w:hAnsi="Segoe UI" w:cs="Segoe UI"/>
          <w:sz w:val="20"/>
          <w:szCs w:val="20"/>
          <w:lang w:val="fr-FR"/>
        </w:rPr>
        <w:t>Débat sur notre partenariat avec ONU Femmes sur l’égalité entre les sexes en matière de justice, afin de mieux comprendre les opportunités et les défis auxquels sont confrontées les femmes dirigeantes dans le secteur de la justice ;</w:t>
      </w:r>
    </w:p>
    <w:p w14:paraId="580F3C5A" w14:textId="24184339" w:rsidR="005B3789" w:rsidRPr="00123636" w:rsidRDefault="005B3789" w:rsidP="005B3789">
      <w:pPr>
        <w:pStyle w:val="NoSpacing"/>
        <w:numPr>
          <w:ilvl w:val="0"/>
          <w:numId w:val="3"/>
        </w:numPr>
        <w:jc w:val="both"/>
        <w:rPr>
          <w:rFonts w:ascii="Segoe UI" w:hAnsi="Segoe UI" w:cs="Segoe UI"/>
          <w:sz w:val="20"/>
          <w:szCs w:val="20"/>
          <w:lang w:val="fr-FR"/>
        </w:rPr>
      </w:pPr>
      <w:r w:rsidRPr="00123636">
        <w:rPr>
          <w:rFonts w:ascii="Segoe UI" w:hAnsi="Segoe UI" w:cs="Segoe UI"/>
          <w:sz w:val="20"/>
          <w:szCs w:val="20"/>
          <w:lang w:val="fr-FR"/>
        </w:rPr>
        <w:t>Passage en revue des efforts renouvelés pour élaborer et mettre en œuvre une approche de la sécurité axée sur les personnes ;</w:t>
      </w:r>
    </w:p>
    <w:p w14:paraId="5B8B1C04" w14:textId="3416A306" w:rsidR="005B3789" w:rsidRPr="00123636" w:rsidRDefault="005B3789" w:rsidP="005B3789">
      <w:pPr>
        <w:pStyle w:val="NoSpacing"/>
        <w:numPr>
          <w:ilvl w:val="0"/>
          <w:numId w:val="3"/>
        </w:numPr>
        <w:jc w:val="both"/>
        <w:rPr>
          <w:rFonts w:ascii="Segoe UI" w:hAnsi="Segoe UI" w:cs="Segoe UI"/>
          <w:b/>
          <w:bCs/>
          <w:sz w:val="20"/>
          <w:szCs w:val="20"/>
          <w:lang w:val="fr-FR"/>
        </w:rPr>
      </w:pPr>
      <w:r w:rsidRPr="00123636">
        <w:rPr>
          <w:rFonts w:ascii="Segoe UI" w:hAnsi="Segoe UI" w:cs="Segoe UI"/>
          <w:sz w:val="20"/>
          <w:szCs w:val="20"/>
          <w:lang w:val="fr-FR"/>
        </w:rPr>
        <w:t xml:space="preserve">Examiner les mécanismes de responsabilisation en matière de droits </w:t>
      </w:r>
      <w:r w:rsidR="00123636">
        <w:rPr>
          <w:rFonts w:ascii="Segoe UI" w:hAnsi="Segoe UI" w:cs="Segoe UI"/>
          <w:sz w:val="20"/>
          <w:szCs w:val="20"/>
          <w:lang w:val="fr-FR"/>
        </w:rPr>
        <w:t>humains</w:t>
      </w:r>
      <w:r w:rsidRPr="00123636">
        <w:rPr>
          <w:rFonts w:ascii="Segoe UI" w:hAnsi="Segoe UI" w:cs="Segoe UI"/>
          <w:sz w:val="20"/>
          <w:szCs w:val="20"/>
          <w:lang w:val="fr-FR"/>
        </w:rPr>
        <w:t>,</w:t>
      </w:r>
      <w:r w:rsidRPr="008F47AC">
        <w:rPr>
          <w:rFonts w:ascii="Segoe UI" w:hAnsi="Segoe UI" w:cs="Segoe UI"/>
          <w:b/>
          <w:bCs/>
          <w:sz w:val="20"/>
          <w:szCs w:val="20"/>
          <w:lang w:val="fr-FR"/>
        </w:rPr>
        <w:t xml:space="preserve"> </w:t>
      </w:r>
      <w:r w:rsidRPr="008F47AC">
        <w:rPr>
          <w:rFonts w:ascii="Segoe UI" w:hAnsi="Segoe UI" w:cs="Segoe UI"/>
          <w:sz w:val="20"/>
          <w:szCs w:val="20"/>
          <w:lang w:val="fr-FR"/>
        </w:rPr>
        <w:t xml:space="preserve">notamment les actions menées par le secteur des affaires, les gouvernements et les institutions nationales des droits </w:t>
      </w:r>
      <w:r w:rsidR="00123636">
        <w:rPr>
          <w:rFonts w:ascii="Segoe UI" w:hAnsi="Segoe UI" w:cs="Segoe UI"/>
          <w:sz w:val="20"/>
          <w:szCs w:val="20"/>
          <w:lang w:val="fr-FR"/>
        </w:rPr>
        <w:t>humains</w:t>
      </w:r>
      <w:r w:rsidRPr="008F47AC">
        <w:rPr>
          <w:rFonts w:ascii="Segoe UI" w:hAnsi="Segoe UI" w:cs="Segoe UI"/>
          <w:sz w:val="20"/>
          <w:szCs w:val="20"/>
          <w:lang w:val="fr-FR"/>
        </w:rPr>
        <w:t xml:space="preserve"> (INDH) ;</w:t>
      </w:r>
    </w:p>
    <w:p w14:paraId="02BE9EB2" w14:textId="48A3A119" w:rsidR="005B3789" w:rsidRPr="00123636" w:rsidRDefault="005B3789" w:rsidP="005B3789">
      <w:pPr>
        <w:pStyle w:val="NoSpacing"/>
        <w:numPr>
          <w:ilvl w:val="0"/>
          <w:numId w:val="3"/>
        </w:numPr>
        <w:jc w:val="both"/>
        <w:rPr>
          <w:rFonts w:ascii="Segoe UI" w:hAnsi="Segoe UI" w:cs="Segoe UI"/>
          <w:sz w:val="20"/>
          <w:szCs w:val="20"/>
          <w:lang w:val="fr-FR"/>
        </w:rPr>
      </w:pPr>
      <w:r w:rsidRPr="008F47AC">
        <w:rPr>
          <w:rFonts w:ascii="Segoe UI" w:hAnsi="Segoe UI" w:cs="Segoe UI"/>
          <w:sz w:val="20"/>
          <w:szCs w:val="20"/>
          <w:lang w:val="fr-FR"/>
        </w:rPr>
        <w:t xml:space="preserve">Examiner l’avenir de la justice et les façons de combattre les inégalités, les iniquités et le racisme systémique hérités grâce à la justice et au développement. </w:t>
      </w:r>
    </w:p>
    <w:p w14:paraId="0D58AED4" w14:textId="77777777" w:rsidR="004A1B98" w:rsidRPr="00123636" w:rsidRDefault="004A1B98" w:rsidP="00371806">
      <w:pPr>
        <w:pStyle w:val="NoSpacing"/>
        <w:ind w:left="360"/>
        <w:jc w:val="both"/>
        <w:rPr>
          <w:rFonts w:ascii="Segoe UI" w:hAnsi="Segoe UI" w:cs="Segoe UI"/>
          <w:sz w:val="20"/>
          <w:szCs w:val="20"/>
          <w:lang w:val="fr-FR"/>
        </w:rPr>
      </w:pPr>
    </w:p>
    <w:p w14:paraId="71101302" w14:textId="576C4947" w:rsidR="008B40C8" w:rsidRPr="00123636" w:rsidRDefault="00564B1D" w:rsidP="00984F58">
      <w:pPr>
        <w:pStyle w:val="NoSpacing"/>
        <w:jc w:val="both"/>
        <w:rPr>
          <w:rFonts w:ascii="Segoe UI" w:hAnsi="Segoe UI" w:cs="Segoe UI"/>
          <w:b/>
          <w:bCs/>
          <w:sz w:val="20"/>
          <w:szCs w:val="20"/>
          <w:lang w:val="fr-FR"/>
        </w:rPr>
      </w:pPr>
      <w:r w:rsidRPr="00123636">
        <w:rPr>
          <w:rFonts w:ascii="Segoe UI" w:hAnsi="Segoe UI" w:cs="Segoe UI"/>
          <w:sz w:val="20"/>
          <w:szCs w:val="20"/>
          <w:lang w:val="fr-FR"/>
        </w:rPr>
        <w:t xml:space="preserve">Un bon nombre de nos </w:t>
      </w:r>
      <w:r w:rsidR="00123636">
        <w:rPr>
          <w:rFonts w:ascii="Segoe UI" w:hAnsi="Segoe UI" w:cs="Segoe UI"/>
          <w:sz w:val="20"/>
          <w:szCs w:val="20"/>
          <w:lang w:val="fr-FR"/>
        </w:rPr>
        <w:t>B</w:t>
      </w:r>
      <w:r w:rsidRPr="00123636">
        <w:rPr>
          <w:rFonts w:ascii="Segoe UI" w:hAnsi="Segoe UI" w:cs="Segoe UI"/>
          <w:sz w:val="20"/>
          <w:szCs w:val="20"/>
          <w:lang w:val="fr-FR"/>
        </w:rPr>
        <w:t xml:space="preserve">ureaux </w:t>
      </w:r>
      <w:r w:rsidR="00123636">
        <w:rPr>
          <w:rFonts w:ascii="Segoe UI" w:hAnsi="Segoe UI" w:cs="Segoe UI"/>
          <w:sz w:val="20"/>
          <w:szCs w:val="20"/>
          <w:lang w:val="fr-FR"/>
        </w:rPr>
        <w:t>Pays</w:t>
      </w:r>
      <w:r w:rsidR="00123636" w:rsidRPr="00123636">
        <w:rPr>
          <w:rFonts w:ascii="Segoe UI" w:hAnsi="Segoe UI" w:cs="Segoe UI"/>
          <w:sz w:val="20"/>
          <w:szCs w:val="20"/>
          <w:lang w:val="fr-FR"/>
        </w:rPr>
        <w:t xml:space="preserve"> </w:t>
      </w:r>
      <w:r w:rsidRPr="00123636">
        <w:rPr>
          <w:rFonts w:ascii="Segoe UI" w:hAnsi="Segoe UI" w:cs="Segoe UI"/>
          <w:sz w:val="20"/>
          <w:szCs w:val="20"/>
          <w:lang w:val="fr-FR"/>
        </w:rPr>
        <w:t xml:space="preserve">ont réalisé des progrès considérables dans ces domaines, en particulier dans celui de la numérisation. Ainsi, la réunion annuelle permettra d’examiner les enseignements tirés et de </w:t>
      </w:r>
      <w:r w:rsidRPr="00123636">
        <w:rPr>
          <w:rFonts w:ascii="Segoe UI" w:hAnsi="Segoe UI" w:cs="Segoe UI"/>
          <w:sz w:val="20"/>
          <w:szCs w:val="20"/>
          <w:lang w:val="fr-FR"/>
        </w:rPr>
        <w:lastRenderedPageBreak/>
        <w:t xml:space="preserve">favoriser l’apprentissage transrégional, ce qui sera reflété dans la nouvelle phase IV (2022-2025) du Programme mondial de renforcement de l’état de droit et des droits </w:t>
      </w:r>
      <w:r w:rsidR="00123636">
        <w:rPr>
          <w:rFonts w:ascii="Segoe UI" w:hAnsi="Segoe UI" w:cs="Segoe UI"/>
          <w:sz w:val="20"/>
          <w:szCs w:val="20"/>
          <w:lang w:val="fr-FR"/>
        </w:rPr>
        <w:t>humains</w:t>
      </w:r>
      <w:r w:rsidRPr="00123636">
        <w:rPr>
          <w:rFonts w:ascii="Segoe UI" w:hAnsi="Segoe UI" w:cs="Segoe UI"/>
          <w:sz w:val="20"/>
          <w:szCs w:val="20"/>
          <w:lang w:val="fr-FR"/>
        </w:rPr>
        <w:t xml:space="preserve"> pour pérenniser la paix et favoriser le développement. </w:t>
      </w:r>
    </w:p>
    <w:p w14:paraId="6CE66C16" w14:textId="77777777" w:rsidR="006558B8" w:rsidRPr="00123636" w:rsidRDefault="006558B8" w:rsidP="00A958CE">
      <w:pPr>
        <w:pStyle w:val="NoSpacing"/>
        <w:rPr>
          <w:rFonts w:ascii="Segoe UI" w:hAnsi="Segoe UI" w:cs="Segoe UI"/>
          <w:b/>
          <w:sz w:val="24"/>
          <w:szCs w:val="20"/>
          <w:lang w:val="fr-FR"/>
        </w:rPr>
      </w:pPr>
    </w:p>
    <w:p w14:paraId="7BDB6326" w14:textId="02676B01" w:rsidR="00A958CE" w:rsidRPr="00123636" w:rsidRDefault="00A958CE" w:rsidP="00A958CE">
      <w:pPr>
        <w:pStyle w:val="NoSpacing"/>
        <w:rPr>
          <w:rFonts w:ascii="Segoe UI" w:hAnsi="Segoe UI" w:cs="Segoe UI"/>
          <w:b/>
          <w:lang w:val="fr-FR"/>
        </w:rPr>
      </w:pPr>
      <w:r w:rsidRPr="00123636">
        <w:rPr>
          <w:rFonts w:ascii="Segoe UI" w:hAnsi="Segoe UI" w:cs="Segoe UI"/>
          <w:b/>
          <w:lang w:val="fr-FR"/>
        </w:rPr>
        <w:t xml:space="preserve">Contexte </w:t>
      </w:r>
    </w:p>
    <w:p w14:paraId="0FF8EB70" w14:textId="74282EB3" w:rsidR="007C6543" w:rsidRPr="00123636" w:rsidRDefault="00A958CE" w:rsidP="008B40C8">
      <w:pPr>
        <w:spacing w:after="0" w:line="240" w:lineRule="auto"/>
        <w:jc w:val="both"/>
        <w:rPr>
          <w:rFonts w:ascii="Segoe UI" w:hAnsi="Segoe UI" w:cs="Segoe UI"/>
          <w:b/>
          <w:bCs/>
          <w:sz w:val="20"/>
          <w:szCs w:val="20"/>
          <w:lang w:val="fr-FR"/>
        </w:rPr>
      </w:pPr>
      <w:r w:rsidRPr="00123636">
        <w:rPr>
          <w:rFonts w:ascii="Segoe UI" w:hAnsi="Segoe UI" w:cs="Segoe UI"/>
          <w:b/>
          <w:bCs/>
          <w:sz w:val="20"/>
          <w:szCs w:val="20"/>
          <w:lang w:val="fr-FR"/>
        </w:rPr>
        <w:t xml:space="preserve">La crise de la COVID-19 a exacerbé et mis en évidence les inégalités, la marginalisation et l’exclusion, existantes et nouvelles. </w:t>
      </w:r>
      <w:r w:rsidR="006C5165" w:rsidRPr="00123636">
        <w:rPr>
          <w:rFonts w:ascii="Segoe UI" w:hAnsi="Segoe UI" w:cs="Segoe UI"/>
          <w:sz w:val="20"/>
          <w:szCs w:val="20"/>
          <w:lang w:val="fr-FR"/>
        </w:rPr>
        <w:t xml:space="preserve">Elle a également </w:t>
      </w:r>
      <w:r w:rsidR="00235DF3" w:rsidRPr="00361DFE">
        <w:rPr>
          <w:rFonts w:ascii="Segoe UI" w:hAnsi="Segoe UI" w:cs="Segoe UI"/>
          <w:sz w:val="20"/>
          <w:szCs w:val="20"/>
          <w:lang w:val="fr-FR"/>
        </w:rPr>
        <w:t>révélé</w:t>
      </w:r>
      <w:r w:rsidRPr="00123636">
        <w:rPr>
          <w:rFonts w:ascii="Segoe UI" w:hAnsi="Segoe UI" w:cs="Segoe UI"/>
          <w:sz w:val="20"/>
          <w:szCs w:val="20"/>
          <w:lang w:val="fr-FR"/>
        </w:rPr>
        <w:t xml:space="preserve"> l’incapacité des gouvernements à fournir des services publics adéquats </w:t>
      </w:r>
      <w:r w:rsidR="005B59AF" w:rsidRPr="00123636">
        <w:rPr>
          <w:rFonts w:ascii="Segoe UI" w:hAnsi="Segoe UI" w:cs="Segoe UI"/>
          <w:sz w:val="20"/>
          <w:szCs w:val="20"/>
          <w:lang w:val="fr-FR"/>
        </w:rPr>
        <w:t>pour répondre à une demande croissante</w:t>
      </w:r>
      <w:r w:rsidR="00235DF3" w:rsidRPr="00123636">
        <w:rPr>
          <w:rFonts w:ascii="Segoe UI" w:hAnsi="Segoe UI" w:cs="Segoe UI"/>
          <w:sz w:val="20"/>
          <w:szCs w:val="20"/>
          <w:lang w:val="fr-FR"/>
        </w:rPr>
        <w:t>. De plus, elle a mis en exergue les obstacles structurels qui empêchent les personnes d’accéder à la justice, de faire valoir leurs droits, de participer à la vie publique et d’opérer des changements au niveau individuel et structurel. Pour la première fois depuis 2001</w:t>
      </w:r>
      <w:r w:rsidR="002E2EA2" w:rsidRPr="008F47AC">
        <w:rPr>
          <w:rStyle w:val="FootnoteReference"/>
          <w:rFonts w:ascii="Segoe UI" w:hAnsi="Segoe UI" w:cs="Segoe UI"/>
          <w:sz w:val="20"/>
          <w:szCs w:val="20"/>
        </w:rPr>
        <w:footnoteReference w:id="1"/>
      </w:r>
      <w:r w:rsidR="002E2EA2" w:rsidRPr="00123636">
        <w:rPr>
          <w:rFonts w:ascii="Segoe UI" w:hAnsi="Segoe UI" w:cs="Segoe UI"/>
          <w:sz w:val="20"/>
          <w:szCs w:val="20"/>
          <w:lang w:val="fr-FR"/>
        </w:rPr>
        <w:t>, la majorité de la population mondiale (54 %) vit dans des autocraties. L’espace civique, longtemps considéré comme une caractéristique fondamentale des sociétés ouvertes et démocratiques, est en déclin. Selon CIVICUS, 87 % de la population mondiale ne vit pas dans des sociétés ouvertes et la pandémie de COVID-19 a eu pour conséquence d’accroître la pression exercée sur l’espace civique et les droits de l’homme dans tous les contextes. En 2020, nous avons vu des personnes d’origines diverses et de toutes générations s’unir à l’échelle locale, nationale et mondiale</w:t>
      </w:r>
      <w:r w:rsidR="007D4049" w:rsidRPr="008F47AC">
        <w:rPr>
          <w:rFonts w:ascii="Segoe UI" w:hAnsi="Segoe UI" w:cs="Segoe UI"/>
          <w:sz w:val="20"/>
          <w:szCs w:val="20"/>
          <w:lang w:val="fr-FR"/>
        </w:rPr>
        <w:softHyphen/>
        <w:t xml:space="preserve"> pour demander</w:t>
      </w:r>
      <w:r w:rsidR="007541A1" w:rsidRPr="008F47AC">
        <w:rPr>
          <w:rFonts w:ascii="Segoe UI" w:hAnsi="Segoe UI" w:cs="Segoe UI"/>
          <w:sz w:val="20"/>
          <w:szCs w:val="20"/>
          <w:lang w:val="fr-FR"/>
        </w:rPr>
        <w:t xml:space="preserve"> davantage d’inclusion, de droits et de responsabilisation, et de mettre fin à l’oppression. Les mesures de confinement ont d’abord ralenti la vague de manifestations, mais en avril 2020, de nouvelles protestations de masse contre les gouvernements ont eu lieu tous les quatre jours.</w:t>
      </w:r>
      <w:r w:rsidR="007C6543" w:rsidRPr="008F47AC">
        <w:rPr>
          <w:rFonts w:ascii="Segoe UI" w:hAnsi="Segoe UI" w:cs="Segoe UI"/>
          <w:sz w:val="20"/>
          <w:szCs w:val="20"/>
          <w:vertAlign w:val="superscript"/>
          <w:lang w:val="fr-FR"/>
        </w:rPr>
        <w:footnoteReference w:id="2"/>
      </w:r>
      <w:r w:rsidR="007C6543" w:rsidRPr="008F47AC">
        <w:rPr>
          <w:rFonts w:ascii="Segoe UI" w:hAnsi="Segoe UI" w:cs="Segoe UI"/>
          <w:lang w:val="fr-FR"/>
        </w:rPr>
        <w:t xml:space="preserve"> </w:t>
      </w:r>
      <w:r w:rsidR="007C6543" w:rsidRPr="008F47AC">
        <w:rPr>
          <w:rFonts w:ascii="Segoe UI" w:hAnsi="Segoe UI" w:cs="Segoe UI"/>
          <w:sz w:val="20"/>
          <w:szCs w:val="20"/>
          <w:lang w:val="fr-FR"/>
        </w:rPr>
        <w:t xml:space="preserve">Les groupes les plus durement touchés par la pandémie sont ceux qui souffrent depuis longtemps d’une </w:t>
      </w:r>
      <w:r w:rsidR="00E6427D" w:rsidRPr="008F47AC">
        <w:rPr>
          <w:rFonts w:ascii="Segoe UI" w:hAnsi="Segoe UI" w:cs="Segoe UI"/>
          <w:b/>
          <w:bCs/>
          <w:sz w:val="20"/>
          <w:szCs w:val="20"/>
          <w:lang w:val="fr-FR"/>
        </w:rPr>
        <w:t>discrimination et d’une exclusion systémiques</w:t>
      </w:r>
      <w:r w:rsidR="007C6543" w:rsidRPr="008F47AC">
        <w:rPr>
          <w:rFonts w:ascii="Segoe UI" w:hAnsi="Segoe UI" w:cs="Segoe UI"/>
          <w:sz w:val="20"/>
          <w:szCs w:val="20"/>
          <w:lang w:val="fr-FR"/>
        </w:rPr>
        <w:t>. Face à l’agitation sociale croissante, de nombreux gouvernements ont réagi en appliquant des lois, des mesures et la force physique pour réprimer la dissidence publique. Alors que la pandémie persiste, les relations entre les gouvernements et leurs populations sont de plus en plus tendues.</w:t>
      </w:r>
      <w:r w:rsidR="007C6543" w:rsidRPr="008F47AC">
        <w:rPr>
          <w:rFonts w:ascii="Segoe UI" w:hAnsi="Segoe UI" w:cs="Segoe UI"/>
          <w:b/>
          <w:bCs/>
          <w:sz w:val="20"/>
          <w:szCs w:val="20"/>
          <w:lang w:val="fr-FR"/>
        </w:rPr>
        <w:t xml:space="preserve"> </w:t>
      </w:r>
    </w:p>
    <w:p w14:paraId="58A5AF45" w14:textId="77777777" w:rsidR="00235DF3" w:rsidRPr="00123636" w:rsidRDefault="00235DF3" w:rsidP="008B40C8">
      <w:pPr>
        <w:spacing w:after="0" w:line="240" w:lineRule="auto"/>
        <w:jc w:val="both"/>
        <w:rPr>
          <w:rFonts w:ascii="Segoe UI" w:hAnsi="Segoe UI" w:cs="Segoe UI"/>
          <w:b/>
          <w:bCs/>
          <w:sz w:val="20"/>
          <w:szCs w:val="20"/>
          <w:lang w:val="fr-FR"/>
        </w:rPr>
      </w:pPr>
    </w:p>
    <w:p w14:paraId="30DBC15C" w14:textId="29FD1EC1" w:rsidR="0042524B" w:rsidRPr="00123636" w:rsidRDefault="00003DE9" w:rsidP="008B40C8">
      <w:pPr>
        <w:spacing w:after="0" w:line="240" w:lineRule="auto"/>
        <w:jc w:val="both"/>
        <w:rPr>
          <w:rFonts w:ascii="Segoe UI" w:hAnsi="Segoe UI" w:cs="Segoe UI"/>
          <w:sz w:val="20"/>
          <w:szCs w:val="20"/>
          <w:lang w:val="fr-FR"/>
        </w:rPr>
      </w:pPr>
      <w:r w:rsidRPr="008F47AC">
        <w:rPr>
          <w:rFonts w:ascii="Segoe UI" w:hAnsi="Segoe UI" w:cs="Segoe UI"/>
          <w:sz w:val="20"/>
          <w:szCs w:val="20"/>
          <w:lang w:val="fr-FR"/>
        </w:rPr>
        <w:t xml:space="preserve">La crise, conjuguée à la montée des mouvements sociaux, a créé un sentiment d’urgence pour s’attaquer aux lacunes en matière de justice et aux inégalités systémiques préexistantes, notamment </w:t>
      </w:r>
      <w:r w:rsidR="00724AD5" w:rsidRPr="00123636">
        <w:rPr>
          <w:rFonts w:ascii="Segoe UI" w:hAnsi="Segoe UI" w:cs="Segoe UI"/>
          <w:b/>
          <w:bCs/>
          <w:sz w:val="20"/>
          <w:szCs w:val="20"/>
          <w:lang w:val="fr-FR"/>
        </w:rPr>
        <w:t xml:space="preserve">l’inégalité entre les sexes, les menaces pesant sur les femmes dirigeantes et les pratiques discriminatoires. </w:t>
      </w:r>
      <w:r w:rsidR="00F338FB">
        <w:rPr>
          <w:rFonts w:ascii="Segoe UI" w:hAnsi="Segoe UI" w:cs="Segoe UI"/>
          <w:sz w:val="20"/>
          <w:szCs w:val="20"/>
          <w:lang w:val="fr-FR"/>
        </w:rPr>
        <w:t xml:space="preserve">Le nouveau contrat social adapté à notre nouveau contexte social devra inclure des réformes institutionnelles qui amélioreront la qualité, la portée et l’accessibilité des services de justice. Si la pandémie a engendré des défis historiques et d’une ampleur inégalée, elle a également ouvert des possibilités inattendues. Certains gouvernements, la société civile et les partenaires du développement ont trouvé de nouvelles façons de travailler, notamment en profitant de l’occasion pour renforcer une </w:t>
      </w:r>
      <w:r w:rsidR="00CA3A62" w:rsidRPr="00123636">
        <w:rPr>
          <w:rFonts w:ascii="Segoe UI" w:hAnsi="Segoe UI" w:cs="Segoe UI"/>
          <w:b/>
          <w:bCs/>
          <w:sz w:val="20"/>
          <w:szCs w:val="20"/>
          <w:lang w:val="fr-FR"/>
        </w:rPr>
        <w:t xml:space="preserve">approche centrée sur les personnes et fondée sur les droits </w:t>
      </w:r>
      <w:r w:rsidR="00123636">
        <w:rPr>
          <w:rFonts w:ascii="Segoe UI" w:hAnsi="Segoe UI" w:cs="Segoe UI"/>
          <w:b/>
          <w:bCs/>
          <w:sz w:val="20"/>
          <w:szCs w:val="20"/>
          <w:lang w:val="fr-FR"/>
        </w:rPr>
        <w:t>humains</w:t>
      </w:r>
      <w:r w:rsidR="00CE3180" w:rsidRPr="00123636">
        <w:rPr>
          <w:rFonts w:ascii="Segoe UI" w:hAnsi="Segoe UI" w:cs="Segoe UI"/>
          <w:sz w:val="20"/>
          <w:szCs w:val="20"/>
          <w:lang w:val="fr-FR"/>
        </w:rPr>
        <w:t xml:space="preserve">, tout en s’efforçant d’instaurer une paix et une prospérité durables.  </w:t>
      </w:r>
    </w:p>
    <w:p w14:paraId="7E6E397F" w14:textId="77777777" w:rsidR="0042524B" w:rsidRPr="00123636" w:rsidRDefault="0042524B" w:rsidP="008B40C8">
      <w:pPr>
        <w:spacing w:after="0" w:line="240" w:lineRule="auto"/>
        <w:jc w:val="both"/>
        <w:rPr>
          <w:rFonts w:ascii="Segoe UI" w:hAnsi="Segoe UI" w:cs="Segoe UI"/>
          <w:sz w:val="20"/>
          <w:szCs w:val="20"/>
          <w:lang w:val="fr-FR"/>
        </w:rPr>
      </w:pPr>
    </w:p>
    <w:p w14:paraId="6F9F2356" w14:textId="126AF966" w:rsidR="00CA3A62" w:rsidRPr="00123636" w:rsidRDefault="00CA3A62" w:rsidP="008B40C8">
      <w:pPr>
        <w:spacing w:after="0" w:line="240" w:lineRule="auto"/>
        <w:jc w:val="both"/>
        <w:rPr>
          <w:rFonts w:ascii="Segoe UI" w:hAnsi="Segoe UI" w:cs="Segoe UI"/>
          <w:b/>
          <w:bCs/>
          <w:sz w:val="20"/>
          <w:szCs w:val="20"/>
          <w:lang w:val="fr-FR"/>
        </w:rPr>
      </w:pPr>
      <w:r w:rsidRPr="00123636">
        <w:rPr>
          <w:rFonts w:ascii="Segoe UI" w:hAnsi="Segoe UI" w:cs="Segoe UI"/>
          <w:sz w:val="20"/>
          <w:szCs w:val="20"/>
          <w:lang w:val="fr-FR"/>
        </w:rPr>
        <w:t xml:space="preserve">À l’avenir, les efforts du PNUD visant à soutenir des structures et des systèmes plus justes, inclusifs et réactifs resteront fondés sur le respect des droits de l’homme et de la dignité humaine, comme le stipule </w:t>
      </w:r>
      <w:r w:rsidRPr="00123636">
        <w:rPr>
          <w:rFonts w:ascii="Segoe UI" w:hAnsi="Segoe UI" w:cs="Segoe UI"/>
          <w:b/>
          <w:bCs/>
          <w:sz w:val="20"/>
          <w:szCs w:val="20"/>
          <w:lang w:val="fr-FR"/>
        </w:rPr>
        <w:t>l’Appel à l’action en faveur des droits de l’homme lancé par le Secrétaire général</w:t>
      </w:r>
      <w:r w:rsidR="004D4736" w:rsidRPr="008F47AC">
        <w:rPr>
          <w:rStyle w:val="FootnoteReference"/>
          <w:rFonts w:ascii="Segoe UI" w:hAnsi="Segoe UI" w:cs="Segoe UI"/>
          <w:b/>
          <w:bCs/>
          <w:sz w:val="20"/>
          <w:szCs w:val="20"/>
        </w:rPr>
        <w:footnoteReference w:id="3"/>
      </w:r>
      <w:r w:rsidRPr="00123636">
        <w:rPr>
          <w:rFonts w:ascii="Segoe UI" w:hAnsi="Segoe UI" w:cs="Segoe UI"/>
          <w:b/>
          <w:bCs/>
          <w:sz w:val="20"/>
          <w:szCs w:val="20"/>
          <w:lang w:val="fr-FR"/>
        </w:rPr>
        <w:t>.</w:t>
      </w:r>
      <w:r w:rsidRPr="00123636">
        <w:rPr>
          <w:rFonts w:ascii="Segoe UI" w:hAnsi="Segoe UI" w:cs="Segoe UI"/>
          <w:sz w:val="20"/>
          <w:szCs w:val="20"/>
          <w:lang w:val="fr-FR"/>
        </w:rPr>
        <w:t xml:space="preserve"> La demande en termes de meilleures institutions de justice et de sécurité doit être satisfaite par le biais d’approches plus responsables, plus réactives et plus centrées sur les personnes, en veillant à ce que personne ne soit laissé pour compte. La crise actuelle nous oblige à repenser la manière dont les </w:t>
      </w:r>
      <w:r w:rsidR="00CC29C6" w:rsidRPr="00123636">
        <w:rPr>
          <w:rFonts w:ascii="Segoe UI" w:hAnsi="Segoe UI" w:cs="Segoe UI"/>
          <w:b/>
          <w:bCs/>
          <w:sz w:val="20"/>
          <w:szCs w:val="20"/>
          <w:lang w:val="fr-FR"/>
        </w:rPr>
        <w:t>services de justice sont fournis</w:t>
      </w:r>
      <w:r w:rsidR="00CC29C6" w:rsidRPr="00123636">
        <w:rPr>
          <w:rFonts w:ascii="Segoe UI" w:hAnsi="Segoe UI" w:cs="Segoe UI"/>
          <w:sz w:val="20"/>
          <w:szCs w:val="20"/>
          <w:lang w:val="fr-FR"/>
        </w:rPr>
        <w:t xml:space="preserve"> à l’aide des technologies actuelles et émergentes et du support numérique, tout en préservant les droits et les libertés. </w:t>
      </w:r>
      <w:r w:rsidR="00CC29C6" w:rsidRPr="00123636">
        <w:rPr>
          <w:rFonts w:ascii="Segoe UI" w:hAnsi="Segoe UI" w:cs="Segoe UI"/>
          <w:sz w:val="20"/>
          <w:szCs w:val="20"/>
          <w:lang w:val="fr-FR"/>
        </w:rPr>
        <w:lastRenderedPageBreak/>
        <w:t xml:space="preserve">Nous reconnaissons la nécessité d’impliquer le </w:t>
      </w:r>
      <w:r w:rsidR="00724AD5" w:rsidRPr="00123636">
        <w:rPr>
          <w:rFonts w:ascii="Segoe UI" w:hAnsi="Segoe UI" w:cs="Segoe UI"/>
          <w:b/>
          <w:bCs/>
          <w:sz w:val="20"/>
          <w:szCs w:val="20"/>
          <w:lang w:val="fr-FR"/>
        </w:rPr>
        <w:t>secteur des affaires et les systèmes de droits de l’homme nationaux pour soutenir la responsabilisation, le respect et l’application des droits de l’homme.</w:t>
      </w:r>
    </w:p>
    <w:p w14:paraId="26697C5B" w14:textId="77777777" w:rsidR="00942E47" w:rsidRPr="00123636" w:rsidRDefault="00942E47" w:rsidP="008B40C8">
      <w:pPr>
        <w:spacing w:after="0" w:line="240" w:lineRule="auto"/>
        <w:jc w:val="both"/>
        <w:rPr>
          <w:rFonts w:ascii="Segoe UI" w:hAnsi="Segoe UI" w:cs="Segoe UI"/>
          <w:sz w:val="20"/>
          <w:szCs w:val="20"/>
          <w:lang w:val="fr-FR"/>
        </w:rPr>
      </w:pPr>
    </w:p>
    <w:p w14:paraId="29F22F4B" w14:textId="553CBCE1" w:rsidR="00942E47" w:rsidRPr="00123636" w:rsidRDefault="008B40C8">
      <w:pPr>
        <w:spacing w:after="0" w:line="240" w:lineRule="auto"/>
        <w:jc w:val="both"/>
        <w:rPr>
          <w:rFonts w:ascii="Segoe UI" w:hAnsi="Segoe UI" w:cs="Segoe UI"/>
          <w:lang w:val="fr-FR"/>
        </w:rPr>
      </w:pPr>
      <w:r w:rsidRPr="00123636">
        <w:rPr>
          <w:rFonts w:ascii="Segoe UI" w:hAnsi="Segoe UI" w:cs="Segoe UI"/>
          <w:sz w:val="20"/>
          <w:szCs w:val="20"/>
          <w:lang w:val="fr-FR"/>
        </w:rPr>
        <w:t xml:space="preserve">Les </w:t>
      </w:r>
      <w:r w:rsidRPr="00123636">
        <w:rPr>
          <w:rFonts w:ascii="Segoe UI" w:hAnsi="Segoe UI" w:cs="Segoe UI"/>
          <w:b/>
          <w:bCs/>
          <w:sz w:val="20"/>
          <w:szCs w:val="20"/>
          <w:lang w:val="fr-FR"/>
        </w:rPr>
        <w:t>Objectifs de développement durable (ODD)</w:t>
      </w:r>
      <w:r w:rsidRPr="00123636">
        <w:rPr>
          <w:rFonts w:ascii="Segoe UI" w:hAnsi="Segoe UI" w:cs="Segoe UI"/>
          <w:sz w:val="20"/>
          <w:szCs w:val="20"/>
          <w:lang w:val="fr-FR"/>
        </w:rPr>
        <w:t xml:space="preserve">, qui reposent sur les droits de l’homme et le respect de l’état de droit, offrent un cadre d’action pour des économies et des sociétés plus inclusives et durables. Le PNUD reconnaît que les ODD dépendent de systèmes de gouvernance qui doivent être justes, responsables et sensibles aux demandes de leurs populations. En même temps, les moyens et les méthodes des systèmes de gouvernance sont en rapide transformation grâce aux progrès de la sphère numérique et aux évolutions dans le domaine de la communication. </w:t>
      </w:r>
      <w:r w:rsidR="00942E47" w:rsidRPr="00123636">
        <w:rPr>
          <w:rStyle w:val="normaltextrun"/>
          <w:rFonts w:ascii="Segoe UI" w:hAnsi="Segoe UI" w:cs="Segoe UI"/>
          <w:color w:val="000000"/>
          <w:sz w:val="20"/>
          <w:szCs w:val="20"/>
          <w:shd w:val="clear" w:color="auto" w:fill="FFFFFF"/>
          <w:lang w:val="fr-FR"/>
        </w:rPr>
        <w:t>Il est essentiel de renforcer la sécurité afin de prévenir et de combattre les nouvelles formes de violence dans le cadre de l’état de droit et dans le</w:t>
      </w:r>
      <w:r w:rsidR="00942E47" w:rsidRPr="00123636">
        <w:rPr>
          <w:rStyle w:val="normaltextrun"/>
          <w:rFonts w:ascii="Segoe UI" w:hAnsi="Segoe UI" w:cs="Segoe UI"/>
          <w:color w:val="000000"/>
          <w:shd w:val="clear" w:color="auto" w:fill="FFFFFF"/>
          <w:lang w:val="fr-FR"/>
        </w:rPr>
        <w:t xml:space="preserve"> </w:t>
      </w:r>
      <w:r w:rsidR="00942E47" w:rsidRPr="00123636">
        <w:rPr>
          <w:rStyle w:val="normaltextrun"/>
          <w:rFonts w:ascii="Segoe UI" w:hAnsi="Segoe UI" w:cs="Segoe UI"/>
          <w:color w:val="000000"/>
          <w:sz w:val="20"/>
          <w:szCs w:val="20"/>
          <w:shd w:val="clear" w:color="auto" w:fill="FFFFFF"/>
          <w:lang w:val="fr-FR"/>
        </w:rPr>
        <w:t>respect inconditionnel des lois et des principes des droits de l’homme.</w:t>
      </w:r>
      <w:r w:rsidR="00942E47" w:rsidRPr="00123636">
        <w:rPr>
          <w:rFonts w:ascii="Segoe UI" w:hAnsi="Segoe UI" w:cs="Segoe UI"/>
          <w:sz w:val="20"/>
          <w:szCs w:val="20"/>
          <w:lang w:val="fr-FR"/>
        </w:rPr>
        <w:t xml:space="preserve"> </w:t>
      </w:r>
      <w:r w:rsidR="00942E47" w:rsidRPr="00123636">
        <w:rPr>
          <w:rStyle w:val="normaltextrun"/>
          <w:rFonts w:ascii="Segoe UI" w:eastAsia="Arial" w:hAnsi="Segoe UI" w:cs="Segoe UI"/>
          <w:sz w:val="20"/>
          <w:szCs w:val="20"/>
          <w:lang w:val="fr-FR"/>
        </w:rPr>
        <w:t>Le PNUD a conçu une approche de la sécurité centrée sur les personnes en partenariat avec des experts en sécurité, des organismes de défense des droits de l’homme et des praticiens de la justice, qui vise à soutenir les acteurs nationaux pour réduire la mortalité liée aux conflits ainsi que toutes les formes de violence dans le cadre d’initiatives plus larges de stabilisation, de consolidation de la paix et de relance. </w:t>
      </w:r>
      <w:r w:rsidR="00BE0FD3" w:rsidRPr="00123636" w:rsidDel="00BE0FD3">
        <w:rPr>
          <w:rFonts w:ascii="Segoe UI" w:hAnsi="Segoe UI" w:cs="Segoe UI"/>
          <w:sz w:val="20"/>
          <w:szCs w:val="20"/>
          <w:lang w:val="fr-FR"/>
        </w:rPr>
        <w:t xml:space="preserve"> </w:t>
      </w:r>
    </w:p>
    <w:p w14:paraId="233D5004" w14:textId="77777777" w:rsidR="00B7612D" w:rsidRPr="00123636" w:rsidRDefault="00B7612D" w:rsidP="00B7612D">
      <w:pPr>
        <w:spacing w:after="0" w:line="240" w:lineRule="auto"/>
        <w:jc w:val="both"/>
        <w:rPr>
          <w:rFonts w:ascii="Segoe UI" w:hAnsi="Segoe UI" w:cs="Segoe UI"/>
          <w:sz w:val="20"/>
          <w:szCs w:val="20"/>
          <w:lang w:val="fr-FR"/>
        </w:rPr>
      </w:pPr>
    </w:p>
    <w:p w14:paraId="568CA8D2" w14:textId="48B21ECA" w:rsidR="00B7612D" w:rsidRPr="00123636" w:rsidRDefault="00B7612D" w:rsidP="00B7612D">
      <w:pPr>
        <w:spacing w:after="0" w:line="240" w:lineRule="auto"/>
        <w:jc w:val="both"/>
        <w:rPr>
          <w:rFonts w:ascii="Segoe UI" w:hAnsi="Segoe UI" w:cs="Segoe UI"/>
          <w:sz w:val="20"/>
          <w:szCs w:val="20"/>
          <w:lang w:val="fr-FR"/>
        </w:rPr>
      </w:pPr>
      <w:r w:rsidRPr="00123636">
        <w:rPr>
          <w:rFonts w:ascii="Segoe UI" w:hAnsi="Segoe UI" w:cs="Segoe UI"/>
          <w:sz w:val="20"/>
          <w:szCs w:val="20"/>
          <w:lang w:val="fr-FR"/>
        </w:rPr>
        <w:t xml:space="preserve">Tandis que nous sommes confrontés à une myriade de défis mondiaux à plusieurs niveaux, qui ont un impact sur la réalisation de </w:t>
      </w:r>
      <w:r w:rsidRPr="00123636">
        <w:rPr>
          <w:rFonts w:ascii="Segoe UI" w:hAnsi="Segoe UI" w:cs="Segoe UI"/>
          <w:b/>
          <w:bCs/>
          <w:sz w:val="20"/>
          <w:szCs w:val="20"/>
          <w:lang w:val="fr-FR"/>
        </w:rPr>
        <w:t>l’Agenda 2030,</w:t>
      </w:r>
      <w:r w:rsidRPr="00123636">
        <w:rPr>
          <w:rFonts w:ascii="Segoe UI" w:hAnsi="Segoe UI" w:cs="Segoe UI"/>
          <w:sz w:val="20"/>
          <w:szCs w:val="20"/>
          <w:lang w:val="fr-FR"/>
        </w:rPr>
        <w:t xml:space="preserve"> les objectifs de paix, de justice et d’inclusion peuvent sembler hors de portée. Le PNUD s’engage à forger un nouveau contrat social, fondé sur un avenir juste et inclusif permettant à l’humanité de s’épanouir dans la dignité. </w:t>
      </w:r>
    </w:p>
    <w:p w14:paraId="39595602" w14:textId="77777777" w:rsidR="00CC29C6" w:rsidRPr="00123636" w:rsidRDefault="00CC29C6" w:rsidP="00175C02">
      <w:pPr>
        <w:spacing w:after="0" w:line="240" w:lineRule="auto"/>
        <w:rPr>
          <w:rFonts w:ascii="Segoe UI" w:hAnsi="Segoe UI" w:cs="Segoe UI"/>
          <w:sz w:val="20"/>
          <w:szCs w:val="20"/>
          <w:lang w:val="fr-FR"/>
        </w:rPr>
      </w:pPr>
    </w:p>
    <w:p w14:paraId="7EEA10A1" w14:textId="6E91A91A" w:rsidR="00A958CE" w:rsidRPr="00123636" w:rsidRDefault="005F6EA1" w:rsidP="00A51AB5">
      <w:pPr>
        <w:spacing w:after="0" w:line="240" w:lineRule="auto"/>
        <w:jc w:val="both"/>
        <w:rPr>
          <w:rFonts w:ascii="Segoe UI" w:hAnsi="Segoe UI" w:cs="Segoe UI"/>
          <w:sz w:val="20"/>
          <w:szCs w:val="20"/>
          <w:lang w:val="fr-FR"/>
        </w:rPr>
      </w:pPr>
      <w:r w:rsidRPr="00123636">
        <w:rPr>
          <w:rFonts w:ascii="Segoe UI" w:hAnsi="Segoe UI" w:cs="Segoe UI"/>
          <w:b/>
          <w:bCs/>
          <w:sz w:val="20"/>
          <w:szCs w:val="20"/>
          <w:lang w:val="fr-FR"/>
        </w:rPr>
        <w:t xml:space="preserve">Le Programme mondial du PNUD sur le renforcement de l’état de droit et des droits </w:t>
      </w:r>
      <w:r w:rsidR="00123636">
        <w:rPr>
          <w:rFonts w:ascii="Segoe UI" w:hAnsi="Segoe UI" w:cs="Segoe UI"/>
          <w:b/>
          <w:bCs/>
          <w:sz w:val="20"/>
          <w:szCs w:val="20"/>
          <w:lang w:val="fr-FR"/>
        </w:rPr>
        <w:t>humains</w:t>
      </w:r>
      <w:r w:rsidRPr="00123636">
        <w:rPr>
          <w:rFonts w:ascii="Segoe UI" w:hAnsi="Segoe UI" w:cs="Segoe UI"/>
          <w:b/>
          <w:bCs/>
          <w:sz w:val="20"/>
          <w:szCs w:val="20"/>
          <w:lang w:val="fr-FR"/>
        </w:rPr>
        <w:t xml:space="preserve"> pour pérenniser la paix et favoriser le développement (2016-2021) </w:t>
      </w:r>
      <w:r w:rsidR="00CA3A62" w:rsidRPr="00123636">
        <w:rPr>
          <w:rFonts w:ascii="Segoe UI" w:hAnsi="Segoe UI" w:cs="Segoe UI"/>
          <w:sz w:val="20"/>
          <w:szCs w:val="20"/>
          <w:lang w:val="fr-FR"/>
        </w:rPr>
        <w:t>soutient ces engagements</w:t>
      </w:r>
      <w:r w:rsidR="00CA3A62" w:rsidRPr="00123636">
        <w:rPr>
          <w:rFonts w:ascii="Segoe UI" w:hAnsi="Segoe UI" w:cs="Segoe UI"/>
          <w:b/>
          <w:bCs/>
          <w:sz w:val="20"/>
          <w:szCs w:val="20"/>
          <w:lang w:val="fr-FR"/>
        </w:rPr>
        <w:t xml:space="preserve"> </w:t>
      </w:r>
      <w:r w:rsidR="00CA3A62" w:rsidRPr="00123636">
        <w:rPr>
          <w:rFonts w:ascii="Segoe UI" w:hAnsi="Segoe UI" w:cs="Segoe UI"/>
          <w:sz w:val="20"/>
          <w:szCs w:val="20"/>
          <w:lang w:val="fr-FR"/>
        </w:rPr>
        <w:t xml:space="preserve">et vise à garantir des approches centrées sur les personnes pour accroître l’accès à la justice, assurer la sécurité et la protection des droits de l’homme dans les contextes affectés par les conflits, les crises et la vulnérabilité. Le Programme mondial mobilise les capacités du PNUD et du système des Nations Unies en traitant à la fois de l’offre et de la demande en termes de justice, de sécurité et de droits de l’homme. Nous apportons notre soutien à la prestation de services accessibles et efficaces (en mettant l’accent sur les femmes et les groupes marginalisés et vulnérables) dans certains des contextes les plus complexes du monde, comme la région du Sahel, la Somalie et l’Afghanistan. </w:t>
      </w:r>
    </w:p>
    <w:p w14:paraId="0E99ACC5" w14:textId="77777777" w:rsidR="00A51AB5" w:rsidRPr="00123636" w:rsidRDefault="00A51AB5" w:rsidP="00A51AB5">
      <w:pPr>
        <w:spacing w:after="0" w:line="240" w:lineRule="auto"/>
        <w:jc w:val="both"/>
        <w:rPr>
          <w:rFonts w:ascii="Segoe UI" w:hAnsi="Segoe UI" w:cs="Segoe UI"/>
          <w:b/>
          <w:bCs/>
          <w:sz w:val="20"/>
          <w:szCs w:val="20"/>
          <w:lang w:val="fr-FR"/>
        </w:rPr>
      </w:pPr>
    </w:p>
    <w:p w14:paraId="2A4E2423" w14:textId="54AC63C0" w:rsidR="00BB7FF1" w:rsidRPr="00123636" w:rsidRDefault="00513616" w:rsidP="00824F11">
      <w:pPr>
        <w:pStyle w:val="NoSpacing"/>
        <w:rPr>
          <w:rFonts w:ascii="Segoe UI" w:hAnsi="Segoe UI" w:cs="Segoe UI"/>
          <w:lang w:val="fr-FR"/>
        </w:rPr>
      </w:pPr>
      <w:r w:rsidRPr="00123636">
        <w:rPr>
          <w:rFonts w:ascii="Segoe UI" w:hAnsi="Segoe UI" w:cs="Segoe UI"/>
          <w:b/>
          <w:lang w:val="fr-FR"/>
        </w:rPr>
        <w:t>Partenariats</w:t>
      </w:r>
    </w:p>
    <w:p w14:paraId="6E4C9A7F" w14:textId="6511463A" w:rsidR="006227F0" w:rsidRPr="00123636" w:rsidRDefault="00ED79E1" w:rsidP="008B40C8">
      <w:pPr>
        <w:pStyle w:val="NoSpacing"/>
        <w:jc w:val="both"/>
        <w:rPr>
          <w:rFonts w:ascii="Segoe UI" w:hAnsi="Segoe UI" w:cs="Segoe UI"/>
          <w:sz w:val="20"/>
          <w:szCs w:val="20"/>
          <w:lang w:val="fr-FR"/>
        </w:rPr>
      </w:pPr>
      <w:r w:rsidRPr="00123636">
        <w:rPr>
          <w:rFonts w:ascii="Segoe UI" w:hAnsi="Segoe UI" w:cs="Segoe UI"/>
          <w:sz w:val="20"/>
          <w:szCs w:val="20"/>
          <w:lang w:val="fr-FR"/>
        </w:rPr>
        <w:t xml:space="preserve">La compréhension des liens entre l’état de droit et les droits </w:t>
      </w:r>
      <w:r w:rsidR="00123636">
        <w:rPr>
          <w:rFonts w:ascii="Segoe UI" w:hAnsi="Segoe UI" w:cs="Segoe UI"/>
          <w:sz w:val="20"/>
          <w:szCs w:val="20"/>
          <w:lang w:val="fr-FR"/>
        </w:rPr>
        <w:t>humains</w:t>
      </w:r>
      <w:r w:rsidRPr="00123636">
        <w:rPr>
          <w:rFonts w:ascii="Segoe UI" w:hAnsi="Segoe UI" w:cs="Segoe UI"/>
          <w:sz w:val="20"/>
          <w:szCs w:val="20"/>
          <w:lang w:val="fr-FR"/>
        </w:rPr>
        <w:t xml:space="preserve">, ainsi que le contexte de la COVID-19 et ses effets sur les trois piliers de la Charte des Nations Unies : développement, paix et sécurité, et droits de l’homme, est une priorité. Cette démarche est en totale harmonie avec l’engagement du PNUD visant à appuyer l’axe humanitaire-développement, les réformes du système des Nations Unies, le travail inter-système et la suppression des cloisonnements. L’état de droit et les droits de l’homme ont été reconnus comme des domaines clés grâce auxquels l’organisation peut soutenir un changement transformationnel aux niveaux local, national, régional et mondial. </w:t>
      </w:r>
    </w:p>
    <w:p w14:paraId="42960671" w14:textId="77777777" w:rsidR="006227F0" w:rsidRPr="00123636" w:rsidRDefault="006227F0" w:rsidP="008B40C8">
      <w:pPr>
        <w:pStyle w:val="NoSpacing"/>
        <w:jc w:val="both"/>
        <w:rPr>
          <w:rFonts w:ascii="Segoe UI" w:hAnsi="Segoe UI" w:cs="Segoe UI"/>
          <w:sz w:val="20"/>
          <w:szCs w:val="20"/>
          <w:lang w:val="fr-FR"/>
        </w:rPr>
      </w:pPr>
    </w:p>
    <w:p w14:paraId="55DCCA4B" w14:textId="7A244FA8" w:rsidR="00754410" w:rsidRPr="00123636" w:rsidRDefault="005F6EA1" w:rsidP="008B40C8">
      <w:pPr>
        <w:pStyle w:val="NoSpacing"/>
        <w:jc w:val="both"/>
        <w:rPr>
          <w:rFonts w:ascii="Segoe UI" w:hAnsi="Segoe UI" w:cs="Segoe UI"/>
          <w:sz w:val="20"/>
          <w:szCs w:val="20"/>
          <w:lang w:val="fr-FR"/>
        </w:rPr>
      </w:pPr>
      <w:r w:rsidRPr="00123636">
        <w:rPr>
          <w:rFonts w:ascii="Segoe UI" w:hAnsi="Segoe UI" w:cs="Segoe UI"/>
          <w:sz w:val="20"/>
          <w:szCs w:val="20"/>
          <w:lang w:val="fr-FR"/>
        </w:rPr>
        <w:t xml:space="preserve">La réunion annuelle du PNUD sur l’état de droit est l’occasion de présenter et de réaffirmer nos partenariats, comme </w:t>
      </w:r>
      <w:r w:rsidR="0061604B" w:rsidRPr="00123636">
        <w:rPr>
          <w:rFonts w:ascii="Segoe UI" w:hAnsi="Segoe UI" w:cs="Segoe UI"/>
          <w:lang w:val="fr-FR"/>
        </w:rPr>
        <w:t xml:space="preserve">la </w:t>
      </w:r>
      <w:r w:rsidR="0061604B" w:rsidRPr="00123636">
        <w:rPr>
          <w:rFonts w:ascii="Segoe UI" w:hAnsi="Segoe UI" w:cs="Segoe UI"/>
          <w:b/>
          <w:sz w:val="20"/>
          <w:szCs w:val="20"/>
          <w:lang w:val="fr-FR"/>
        </w:rPr>
        <w:t>Cellule de coordination mondiale pour l’état de droit (GFP)</w:t>
      </w:r>
      <w:r w:rsidR="00907D6F" w:rsidRPr="00123636">
        <w:rPr>
          <w:rFonts w:ascii="Segoe UI" w:hAnsi="Segoe UI" w:cs="Segoe UI"/>
          <w:sz w:val="20"/>
          <w:szCs w:val="20"/>
          <w:lang w:val="fr-FR"/>
        </w:rPr>
        <w:t xml:space="preserve">, codirigée par le PNUD et le Département des opérations de paix de l’ONU, le </w:t>
      </w:r>
      <w:r w:rsidR="0061604B" w:rsidRPr="00123636">
        <w:rPr>
          <w:rFonts w:ascii="Segoe UI" w:hAnsi="Segoe UI" w:cs="Segoe UI"/>
          <w:b/>
          <w:sz w:val="20"/>
          <w:szCs w:val="20"/>
          <w:lang w:val="fr-FR"/>
        </w:rPr>
        <w:t xml:space="preserve">partenariat tripartite de soutien aux institutions nationales des droits de l’homme (TPP) avec le </w:t>
      </w:r>
      <w:r w:rsidR="003B0F1A" w:rsidRPr="00123636">
        <w:rPr>
          <w:rFonts w:ascii="Segoe UI" w:hAnsi="Segoe UI" w:cs="Segoe UI"/>
          <w:bCs/>
          <w:sz w:val="20"/>
          <w:szCs w:val="20"/>
          <w:lang w:val="fr-FR"/>
        </w:rPr>
        <w:t xml:space="preserve">HCDH et la GANHRI, </w:t>
      </w:r>
      <w:r w:rsidR="002B0B12" w:rsidRPr="00123636">
        <w:rPr>
          <w:rFonts w:ascii="Segoe UI" w:hAnsi="Segoe UI" w:cs="Segoe UI"/>
          <w:b/>
          <w:sz w:val="20"/>
          <w:szCs w:val="20"/>
          <w:lang w:val="fr-FR"/>
        </w:rPr>
        <w:t xml:space="preserve">l’entité Sauver des vies (SALIENT) </w:t>
      </w:r>
      <w:r w:rsidR="004F12BA" w:rsidRPr="00123636">
        <w:rPr>
          <w:rFonts w:ascii="Segoe UI" w:hAnsi="Segoe UI" w:cs="Segoe UI"/>
          <w:bCs/>
          <w:sz w:val="20"/>
          <w:szCs w:val="20"/>
          <w:lang w:val="fr-FR"/>
        </w:rPr>
        <w:t>avec l’UNODA</w:t>
      </w:r>
      <w:r w:rsidR="002B0B12" w:rsidRPr="00123636">
        <w:rPr>
          <w:rFonts w:ascii="Segoe UI" w:hAnsi="Segoe UI" w:cs="Segoe UI"/>
          <w:b/>
          <w:sz w:val="20"/>
          <w:szCs w:val="20"/>
          <w:lang w:val="fr-FR"/>
        </w:rPr>
        <w:t xml:space="preserve">, </w:t>
      </w:r>
      <w:r w:rsidR="002B0B12" w:rsidRPr="00123636">
        <w:rPr>
          <w:rFonts w:ascii="Segoe UI" w:hAnsi="Segoe UI" w:cs="Segoe UI"/>
          <w:sz w:val="20"/>
          <w:szCs w:val="20"/>
          <w:lang w:val="fr-FR"/>
        </w:rPr>
        <w:t>le partenariat conjoint</w:t>
      </w:r>
      <w:r w:rsidR="002B0B12" w:rsidRPr="00123636">
        <w:rPr>
          <w:rFonts w:ascii="Segoe UI" w:hAnsi="Segoe UI" w:cs="Segoe UI"/>
          <w:b/>
          <w:sz w:val="20"/>
          <w:szCs w:val="20"/>
          <w:lang w:val="fr-FR"/>
        </w:rPr>
        <w:t xml:space="preserve"> </w:t>
      </w:r>
      <w:r w:rsidR="00907D6F" w:rsidRPr="00123636">
        <w:rPr>
          <w:rFonts w:ascii="Segoe UI" w:hAnsi="Segoe UI" w:cs="Segoe UI"/>
          <w:bCs/>
          <w:sz w:val="20"/>
          <w:szCs w:val="20"/>
          <w:lang w:val="fr-FR"/>
        </w:rPr>
        <w:t>PNUD-UNHCR</w:t>
      </w:r>
      <w:r w:rsidR="0066489D" w:rsidRPr="00123636">
        <w:rPr>
          <w:rFonts w:ascii="Segoe UI" w:hAnsi="Segoe UI" w:cs="Segoe UI"/>
          <w:b/>
          <w:sz w:val="20"/>
          <w:szCs w:val="20"/>
          <w:lang w:val="fr-FR"/>
        </w:rPr>
        <w:t xml:space="preserve"> </w:t>
      </w:r>
      <w:r w:rsidR="0066489D" w:rsidRPr="00123636">
        <w:rPr>
          <w:rFonts w:ascii="Segoe UI" w:hAnsi="Segoe UI" w:cs="Segoe UI"/>
          <w:sz w:val="20"/>
          <w:szCs w:val="20"/>
          <w:lang w:val="fr-FR"/>
        </w:rPr>
        <w:t xml:space="preserve">sur </w:t>
      </w:r>
      <w:r w:rsidR="00907D6F" w:rsidRPr="00123636">
        <w:rPr>
          <w:rFonts w:ascii="Segoe UI" w:hAnsi="Segoe UI" w:cs="Segoe UI"/>
          <w:b/>
          <w:bCs/>
          <w:sz w:val="20"/>
          <w:szCs w:val="20"/>
          <w:lang w:val="fr-FR"/>
        </w:rPr>
        <w:t>l’état de droit et la gouvernance locale</w:t>
      </w:r>
      <w:r w:rsidR="00907D6F" w:rsidRPr="00123636">
        <w:rPr>
          <w:rFonts w:ascii="Segoe UI" w:hAnsi="Segoe UI" w:cs="Segoe UI"/>
          <w:sz w:val="20"/>
          <w:szCs w:val="20"/>
          <w:lang w:val="fr-FR"/>
        </w:rPr>
        <w:t>,</w:t>
      </w:r>
      <w:r w:rsidR="00907D6F" w:rsidRPr="00123636">
        <w:rPr>
          <w:rFonts w:ascii="Segoe UI" w:hAnsi="Segoe UI" w:cs="Segoe UI"/>
          <w:b/>
          <w:sz w:val="20"/>
          <w:szCs w:val="20"/>
          <w:lang w:val="fr-FR"/>
        </w:rPr>
        <w:t xml:space="preserve"> </w:t>
      </w:r>
      <w:r w:rsidR="002B0B12" w:rsidRPr="00123636">
        <w:rPr>
          <w:rFonts w:ascii="Segoe UI" w:hAnsi="Segoe UI" w:cs="Segoe UI"/>
          <w:bCs/>
          <w:sz w:val="20"/>
          <w:szCs w:val="20"/>
          <w:lang w:val="fr-FR"/>
        </w:rPr>
        <w:t>le</w:t>
      </w:r>
      <w:r w:rsidR="002B0B12" w:rsidRPr="00123636">
        <w:rPr>
          <w:rFonts w:ascii="Segoe UI" w:hAnsi="Segoe UI" w:cs="Segoe UI"/>
          <w:b/>
          <w:sz w:val="20"/>
          <w:szCs w:val="20"/>
          <w:lang w:val="fr-FR"/>
        </w:rPr>
        <w:t xml:space="preserve"> partenariat Justice pour les femmes </w:t>
      </w:r>
      <w:r w:rsidR="002B0B12" w:rsidRPr="00123636">
        <w:rPr>
          <w:rFonts w:ascii="Segoe UI" w:hAnsi="Segoe UI" w:cs="Segoe UI"/>
          <w:bCs/>
          <w:sz w:val="20"/>
          <w:szCs w:val="20"/>
          <w:lang w:val="fr-FR"/>
        </w:rPr>
        <w:t>avec</w:t>
      </w:r>
      <w:r w:rsidR="002B0B12" w:rsidRPr="00123636">
        <w:rPr>
          <w:rFonts w:ascii="Segoe UI" w:hAnsi="Segoe UI" w:cs="Segoe UI"/>
          <w:b/>
          <w:sz w:val="20"/>
          <w:szCs w:val="20"/>
          <w:lang w:val="fr-FR"/>
        </w:rPr>
        <w:t xml:space="preserve"> </w:t>
      </w:r>
      <w:r w:rsidR="002B0B12" w:rsidRPr="00123636">
        <w:rPr>
          <w:rFonts w:ascii="Segoe UI" w:hAnsi="Segoe UI" w:cs="Segoe UI"/>
          <w:bCs/>
          <w:sz w:val="20"/>
          <w:szCs w:val="20"/>
          <w:lang w:val="fr-FR"/>
        </w:rPr>
        <w:t>l’ONU Femmes, le partenariat</w:t>
      </w:r>
      <w:r w:rsidRPr="00123636">
        <w:rPr>
          <w:rFonts w:ascii="Segoe UI" w:hAnsi="Segoe UI" w:cs="Segoe UI"/>
          <w:sz w:val="20"/>
          <w:szCs w:val="20"/>
          <w:lang w:val="fr-FR"/>
        </w:rPr>
        <w:t xml:space="preserve"> avec le</w:t>
      </w:r>
      <w:r w:rsidR="002B0B12" w:rsidRPr="00123636">
        <w:rPr>
          <w:rFonts w:ascii="Segoe UI" w:hAnsi="Segoe UI" w:cs="Segoe UI"/>
          <w:b/>
          <w:sz w:val="20"/>
          <w:szCs w:val="20"/>
          <w:lang w:val="fr-FR"/>
        </w:rPr>
        <w:t xml:space="preserve"> PNUD-HCDH</w:t>
      </w:r>
      <w:r w:rsidR="00417D69" w:rsidRPr="00123636">
        <w:rPr>
          <w:rFonts w:ascii="Segoe UI" w:hAnsi="Segoe UI" w:cs="Segoe UI"/>
          <w:bCs/>
          <w:sz w:val="20"/>
          <w:szCs w:val="20"/>
          <w:lang w:val="fr-FR"/>
        </w:rPr>
        <w:t xml:space="preserve"> sur l’application des mécanismes des droits </w:t>
      </w:r>
      <w:r w:rsidR="00123636">
        <w:rPr>
          <w:rFonts w:ascii="Segoe UI" w:hAnsi="Segoe UI" w:cs="Segoe UI"/>
          <w:bCs/>
          <w:sz w:val="20"/>
          <w:szCs w:val="20"/>
          <w:lang w:val="fr-FR"/>
        </w:rPr>
        <w:t>humains</w:t>
      </w:r>
      <w:r w:rsidR="00417D69" w:rsidRPr="00123636">
        <w:rPr>
          <w:rFonts w:ascii="Segoe UI" w:hAnsi="Segoe UI" w:cs="Segoe UI"/>
          <w:bCs/>
          <w:sz w:val="20"/>
          <w:szCs w:val="20"/>
          <w:lang w:val="fr-FR"/>
        </w:rPr>
        <w:t xml:space="preserve"> pour un développement durable, ainsi que</w:t>
      </w:r>
      <w:r w:rsidR="002B0B12" w:rsidRPr="00123636">
        <w:rPr>
          <w:rFonts w:ascii="Segoe UI" w:hAnsi="Segoe UI" w:cs="Segoe UI"/>
          <w:b/>
          <w:sz w:val="20"/>
          <w:szCs w:val="20"/>
          <w:lang w:val="fr-FR"/>
        </w:rPr>
        <w:t xml:space="preserve"> </w:t>
      </w:r>
      <w:r w:rsidR="002B0B12" w:rsidRPr="00123636">
        <w:rPr>
          <w:rFonts w:ascii="Segoe UI" w:hAnsi="Segoe UI" w:cs="Segoe UI"/>
          <w:sz w:val="20"/>
          <w:szCs w:val="20"/>
          <w:lang w:val="fr-FR"/>
        </w:rPr>
        <w:t xml:space="preserve">d’autres engagements dans l’ensemble du système en faveur de l’état de droit et des droits </w:t>
      </w:r>
      <w:r w:rsidR="00123636">
        <w:rPr>
          <w:rFonts w:ascii="Segoe UI" w:hAnsi="Segoe UI" w:cs="Segoe UI"/>
          <w:sz w:val="20"/>
          <w:szCs w:val="20"/>
          <w:lang w:val="fr-FR"/>
        </w:rPr>
        <w:t>humains</w:t>
      </w:r>
      <w:r w:rsidR="002B0B12" w:rsidRPr="00123636">
        <w:rPr>
          <w:rFonts w:ascii="Segoe UI" w:hAnsi="Segoe UI" w:cs="Segoe UI"/>
          <w:sz w:val="20"/>
          <w:szCs w:val="20"/>
          <w:lang w:val="fr-FR"/>
        </w:rPr>
        <w:t xml:space="preserve">. </w:t>
      </w:r>
    </w:p>
    <w:p w14:paraId="3ACBB3AF" w14:textId="5B4F85D8" w:rsidR="00A958CE" w:rsidRPr="00123636" w:rsidRDefault="00A958CE" w:rsidP="00A958CE">
      <w:pPr>
        <w:pStyle w:val="NoSpacing"/>
        <w:rPr>
          <w:rFonts w:ascii="Segoe UI" w:hAnsi="Segoe UI" w:cs="Segoe UI"/>
          <w:lang w:val="fr-FR"/>
        </w:rPr>
      </w:pPr>
    </w:p>
    <w:p w14:paraId="5E7C4E96" w14:textId="7C4C8F13" w:rsidR="00A958CE" w:rsidRPr="00123636" w:rsidRDefault="00A958CE" w:rsidP="00A958CE">
      <w:pPr>
        <w:pStyle w:val="NoSpacing"/>
        <w:rPr>
          <w:rFonts w:ascii="Segoe UI" w:hAnsi="Segoe UI" w:cs="Segoe UI"/>
          <w:b/>
          <w:lang w:val="fr-FR"/>
        </w:rPr>
      </w:pPr>
      <w:r w:rsidRPr="00123636">
        <w:rPr>
          <w:rFonts w:ascii="Segoe UI" w:hAnsi="Segoe UI" w:cs="Segoe UI"/>
          <w:b/>
          <w:lang w:val="fr-FR"/>
        </w:rPr>
        <w:t>Description de l’événement virtuel</w:t>
      </w:r>
    </w:p>
    <w:p w14:paraId="61DFA935" w14:textId="33E467B0" w:rsidR="00824F11" w:rsidRPr="00123636" w:rsidRDefault="000044F6" w:rsidP="008B40C8">
      <w:pPr>
        <w:pStyle w:val="NoSpacing"/>
        <w:jc w:val="both"/>
        <w:rPr>
          <w:rFonts w:ascii="Segoe UI" w:hAnsi="Segoe UI" w:cs="Segoe UI"/>
          <w:sz w:val="20"/>
          <w:szCs w:val="20"/>
          <w:lang w:val="fr-FR"/>
        </w:rPr>
      </w:pPr>
      <w:r w:rsidRPr="00123636">
        <w:rPr>
          <w:rFonts w:ascii="Segoe UI" w:hAnsi="Segoe UI" w:cs="Segoe UI"/>
          <w:sz w:val="20"/>
          <w:szCs w:val="20"/>
          <w:lang w:val="fr-FR"/>
        </w:rPr>
        <w:t xml:space="preserve">La réunion annuelle aura lieu sous la forme d’un forum virtuel du 22 au 24 juin. Elle comptera avec la participation de hauts fonctionnaires des Nations Unies, de représentants permanents, d’homologues nationaux de niveau ministériel, d’États membres et de parties prenantes de l’ensemble du système des Nations Unies, ainsi que celle de représentants de groupes de réflexion, du monde universitaire et de la société civile. </w:t>
      </w:r>
    </w:p>
    <w:p w14:paraId="3CC0D991" w14:textId="77777777" w:rsidR="006558B8" w:rsidRPr="00123636" w:rsidRDefault="006558B8" w:rsidP="008B40C8">
      <w:pPr>
        <w:pStyle w:val="NoSpacing"/>
        <w:jc w:val="both"/>
        <w:rPr>
          <w:rFonts w:ascii="Segoe UI" w:hAnsi="Segoe UI" w:cs="Segoe UI"/>
          <w:sz w:val="20"/>
          <w:szCs w:val="20"/>
          <w:lang w:val="fr-FR"/>
        </w:rPr>
      </w:pPr>
    </w:p>
    <w:p w14:paraId="7D2DC4BF" w14:textId="59CE7008" w:rsidR="00CA3A62" w:rsidRPr="00123636" w:rsidRDefault="00577B52" w:rsidP="008B40C8">
      <w:pPr>
        <w:pStyle w:val="NoSpacing"/>
        <w:jc w:val="both"/>
        <w:rPr>
          <w:rFonts w:ascii="Segoe UI" w:hAnsi="Segoe UI" w:cs="Segoe UI"/>
          <w:sz w:val="20"/>
          <w:szCs w:val="20"/>
          <w:lang w:val="fr-FR"/>
        </w:rPr>
      </w:pPr>
      <w:r w:rsidRPr="00123636">
        <w:rPr>
          <w:rFonts w:ascii="Segoe UI" w:hAnsi="Segoe UI" w:cs="Segoe UI"/>
          <w:sz w:val="20"/>
          <w:szCs w:val="20"/>
          <w:lang w:val="fr-FR"/>
        </w:rPr>
        <w:t xml:space="preserve">La réunion débutera </w:t>
      </w:r>
      <w:r w:rsidR="00CA3A62" w:rsidRPr="00123636">
        <w:rPr>
          <w:rFonts w:ascii="Segoe UI" w:hAnsi="Segoe UI" w:cs="Segoe UI"/>
          <w:b/>
          <w:bCs/>
          <w:sz w:val="20"/>
          <w:szCs w:val="20"/>
          <w:lang w:val="fr-FR"/>
        </w:rPr>
        <w:t>mardi 22 juin</w:t>
      </w:r>
      <w:r w:rsidR="00A166DC" w:rsidRPr="00123636">
        <w:rPr>
          <w:rFonts w:ascii="Segoe UI" w:hAnsi="Segoe UI" w:cs="Segoe UI"/>
          <w:sz w:val="20"/>
          <w:szCs w:val="20"/>
          <w:lang w:val="fr-FR"/>
        </w:rPr>
        <w:t xml:space="preserve"> (EST) dans la matinée avec une séance d’ouverture dirigée par l’administrateur du PNUD, M. Achim Steiner, destinée à mettre l’accent sur l’état de droit et les droits de l’homme en tant qu’éléments constitutifs du développement. </w:t>
      </w:r>
    </w:p>
    <w:p w14:paraId="793F76A5" w14:textId="77777777" w:rsidR="006558B8" w:rsidRPr="00123636" w:rsidRDefault="006558B8" w:rsidP="008B40C8">
      <w:pPr>
        <w:pStyle w:val="NoSpacing"/>
        <w:jc w:val="both"/>
        <w:rPr>
          <w:rFonts w:ascii="Segoe UI" w:hAnsi="Segoe UI" w:cs="Segoe UI"/>
          <w:b/>
          <w:bCs/>
          <w:sz w:val="20"/>
          <w:szCs w:val="20"/>
          <w:lang w:val="fr-FR"/>
        </w:rPr>
      </w:pPr>
    </w:p>
    <w:p w14:paraId="4D3FC94B" w14:textId="1448523C" w:rsidR="00C75BB9" w:rsidRPr="00123636" w:rsidRDefault="00907D6F" w:rsidP="008B40C8">
      <w:pPr>
        <w:pStyle w:val="NoSpacing"/>
        <w:jc w:val="both"/>
        <w:rPr>
          <w:rFonts w:ascii="Segoe UI" w:hAnsi="Segoe UI" w:cs="Segoe UI"/>
          <w:b/>
          <w:sz w:val="20"/>
          <w:szCs w:val="20"/>
          <w:lang w:val="fr-FR"/>
        </w:rPr>
      </w:pPr>
      <w:r w:rsidRPr="00123636">
        <w:rPr>
          <w:rFonts w:ascii="Segoe UI" w:hAnsi="Segoe UI" w:cs="Segoe UI"/>
          <w:sz w:val="20"/>
          <w:szCs w:val="20"/>
          <w:lang w:val="fr-FR"/>
        </w:rPr>
        <w:t xml:space="preserve">Elle sera suivie d’un débat sur </w:t>
      </w:r>
      <w:r w:rsidR="00916F56" w:rsidRPr="008F47AC">
        <w:rPr>
          <w:rFonts w:ascii="Segoe UI" w:hAnsi="Segoe UI" w:cs="Segoe UI"/>
          <w:b/>
          <w:bCs/>
          <w:sz w:val="20"/>
          <w:szCs w:val="20"/>
          <w:lang w:val="fr-FR"/>
        </w:rPr>
        <w:t>l’importance de placer les personnes au centre des efforts de sécurité,</w:t>
      </w:r>
      <w:r w:rsidR="00916F56" w:rsidRPr="008F47AC">
        <w:rPr>
          <w:rFonts w:ascii="Segoe UI" w:hAnsi="Segoe UI" w:cs="Segoe UI"/>
          <w:sz w:val="20"/>
          <w:szCs w:val="20"/>
          <w:lang w:val="fr-FR"/>
        </w:rPr>
        <w:t xml:space="preserve"> puis d’une session conjointe avec ONU Femmes sur </w:t>
      </w:r>
      <w:r w:rsidR="00195A91" w:rsidRPr="00123636">
        <w:rPr>
          <w:rFonts w:ascii="Segoe UI" w:hAnsi="Segoe UI" w:cs="Segoe UI"/>
          <w:b/>
          <w:bCs/>
          <w:sz w:val="20"/>
          <w:szCs w:val="20"/>
          <w:lang w:val="fr-FR"/>
        </w:rPr>
        <w:t xml:space="preserve">le pouvoir transformateur des femmes </w:t>
      </w:r>
      <w:r w:rsidR="00195A91" w:rsidRPr="00123636">
        <w:rPr>
          <w:rFonts w:ascii="Segoe UI" w:hAnsi="Segoe UI" w:cs="Segoe UI"/>
          <w:sz w:val="20"/>
          <w:szCs w:val="20"/>
          <w:lang w:val="fr-FR"/>
        </w:rPr>
        <w:t>dans les processus de justice inclusive.</w:t>
      </w:r>
      <w:r w:rsidR="00195A91" w:rsidRPr="008F47AC">
        <w:rPr>
          <w:rFonts w:ascii="Segoe UI" w:hAnsi="Segoe UI" w:cs="Segoe UI"/>
          <w:b/>
          <w:sz w:val="20"/>
          <w:szCs w:val="20"/>
          <w:lang w:val="fr-FR"/>
        </w:rPr>
        <w:t xml:space="preserve"> </w:t>
      </w:r>
    </w:p>
    <w:p w14:paraId="6EDF0A48" w14:textId="77777777" w:rsidR="00C75BB9" w:rsidRPr="00123636" w:rsidRDefault="00C75BB9" w:rsidP="00C57D2D">
      <w:pPr>
        <w:pStyle w:val="NoSpacing"/>
        <w:rPr>
          <w:rFonts w:ascii="Segoe UI" w:hAnsi="Segoe UI" w:cs="Segoe UI"/>
          <w:sz w:val="20"/>
          <w:szCs w:val="20"/>
          <w:lang w:val="fr-FR"/>
        </w:rPr>
      </w:pPr>
    </w:p>
    <w:p w14:paraId="0F4A938D" w14:textId="49296786" w:rsidR="00CA3A62" w:rsidRPr="00123636" w:rsidRDefault="00CA3A62" w:rsidP="008B40C8">
      <w:pPr>
        <w:pStyle w:val="NoSpacing"/>
        <w:jc w:val="both"/>
        <w:rPr>
          <w:rFonts w:ascii="Segoe UI" w:hAnsi="Segoe UI" w:cs="Segoe UI"/>
          <w:b/>
          <w:bCs/>
          <w:sz w:val="20"/>
          <w:szCs w:val="20"/>
          <w:lang w:val="fr-FR"/>
        </w:rPr>
      </w:pPr>
      <w:r w:rsidRPr="00123636">
        <w:rPr>
          <w:rFonts w:ascii="Segoe UI" w:hAnsi="Segoe UI" w:cs="Segoe UI"/>
          <w:b/>
          <w:bCs/>
          <w:sz w:val="20"/>
          <w:szCs w:val="20"/>
          <w:lang w:val="fr-FR"/>
        </w:rPr>
        <w:t xml:space="preserve">Le mercredi 23 juin, </w:t>
      </w:r>
      <w:r w:rsidR="00531C28" w:rsidRPr="00123636">
        <w:rPr>
          <w:rFonts w:ascii="Segoe UI" w:hAnsi="Segoe UI" w:cs="Segoe UI"/>
          <w:sz w:val="20"/>
          <w:szCs w:val="20"/>
          <w:lang w:val="fr-FR"/>
        </w:rPr>
        <w:t>la séance débutera par un groupe de discussion sur l’appui à apporter à</w:t>
      </w:r>
      <w:r w:rsidRPr="008F47AC">
        <w:rPr>
          <w:rFonts w:ascii="Segoe UI" w:hAnsi="Segoe UI" w:cs="Segoe UI"/>
          <w:b/>
          <w:bCs/>
          <w:sz w:val="20"/>
          <w:szCs w:val="20"/>
          <w:lang w:val="fr-FR"/>
        </w:rPr>
        <w:t xml:space="preserve"> la responsabilisation en matière de droits </w:t>
      </w:r>
      <w:r w:rsidR="00123636">
        <w:rPr>
          <w:rFonts w:ascii="Segoe UI" w:hAnsi="Segoe UI" w:cs="Segoe UI"/>
          <w:b/>
          <w:bCs/>
          <w:sz w:val="20"/>
          <w:szCs w:val="20"/>
          <w:lang w:val="fr-FR"/>
        </w:rPr>
        <w:t>humains</w:t>
      </w:r>
      <w:r w:rsidRPr="008F47AC">
        <w:rPr>
          <w:rFonts w:ascii="Segoe UI" w:hAnsi="Segoe UI" w:cs="Segoe UI"/>
          <w:b/>
          <w:bCs/>
          <w:sz w:val="20"/>
          <w:szCs w:val="20"/>
          <w:lang w:val="fr-FR"/>
        </w:rPr>
        <w:t xml:space="preserve"> ; </w:t>
      </w:r>
      <w:r w:rsidR="00753297" w:rsidRPr="008F47AC">
        <w:rPr>
          <w:rFonts w:ascii="Segoe UI" w:hAnsi="Segoe UI" w:cs="Segoe UI"/>
          <w:sz w:val="20"/>
          <w:szCs w:val="20"/>
          <w:lang w:val="fr-FR"/>
        </w:rPr>
        <w:t xml:space="preserve">il sera suivi d’un échange sur les </w:t>
      </w:r>
      <w:r w:rsidRPr="008F47AC">
        <w:rPr>
          <w:rFonts w:ascii="Segoe UI" w:hAnsi="Segoe UI" w:cs="Segoe UI"/>
          <w:b/>
          <w:bCs/>
          <w:sz w:val="20"/>
          <w:szCs w:val="20"/>
          <w:lang w:val="fr-FR"/>
        </w:rPr>
        <w:t xml:space="preserve">défis et les impacts des nouvelles technologies sur l’état de droit et les droits </w:t>
      </w:r>
      <w:r w:rsidR="00123636">
        <w:rPr>
          <w:rFonts w:ascii="Segoe UI" w:hAnsi="Segoe UI" w:cs="Segoe UI"/>
          <w:b/>
          <w:bCs/>
          <w:sz w:val="20"/>
          <w:szCs w:val="20"/>
          <w:lang w:val="fr-FR"/>
        </w:rPr>
        <w:t>humains</w:t>
      </w:r>
      <w:r w:rsidRPr="008F47AC">
        <w:rPr>
          <w:rFonts w:ascii="Segoe UI" w:hAnsi="Segoe UI" w:cs="Segoe UI"/>
          <w:b/>
          <w:bCs/>
          <w:sz w:val="20"/>
          <w:szCs w:val="20"/>
          <w:lang w:val="fr-FR"/>
        </w:rPr>
        <w:t xml:space="preserve">. </w:t>
      </w:r>
      <w:r w:rsidR="00284898" w:rsidRPr="008F47AC">
        <w:rPr>
          <w:rFonts w:ascii="Segoe UI" w:hAnsi="Segoe UI" w:cs="Segoe UI"/>
          <w:sz w:val="20"/>
          <w:szCs w:val="20"/>
          <w:lang w:val="fr-FR"/>
        </w:rPr>
        <w:t>Le forum se terminera par une réflexion finale</w:t>
      </w:r>
      <w:r w:rsidR="006B10E5" w:rsidRPr="008F47AC">
        <w:rPr>
          <w:rFonts w:ascii="Segoe UI" w:hAnsi="Segoe UI" w:cs="Segoe UI"/>
          <w:b/>
          <w:bCs/>
          <w:sz w:val="20"/>
          <w:szCs w:val="20"/>
          <w:lang w:val="fr-FR"/>
        </w:rPr>
        <w:t xml:space="preserve"> sur l’avenir de la justice, le racisme systématique et les inégalités. </w:t>
      </w:r>
    </w:p>
    <w:p w14:paraId="665BDAC9" w14:textId="4D5B03ED" w:rsidR="00513616" w:rsidRPr="00123636" w:rsidRDefault="00513616" w:rsidP="00C57D2D">
      <w:pPr>
        <w:pStyle w:val="NoSpacing"/>
        <w:rPr>
          <w:rFonts w:ascii="Segoe UI" w:hAnsi="Segoe UI" w:cs="Segoe UI"/>
          <w:sz w:val="20"/>
          <w:szCs w:val="20"/>
          <w:lang w:val="fr-FR"/>
        </w:rPr>
      </w:pPr>
    </w:p>
    <w:p w14:paraId="22FA0E26" w14:textId="21FE918A" w:rsidR="001E511E" w:rsidRPr="00123636" w:rsidRDefault="003E7A07" w:rsidP="006E7D3E">
      <w:pPr>
        <w:pStyle w:val="NoSpacing"/>
        <w:jc w:val="both"/>
        <w:rPr>
          <w:rFonts w:ascii="Segoe UI" w:hAnsi="Segoe UI" w:cs="Segoe UI"/>
          <w:lang w:val="fr-FR"/>
        </w:rPr>
      </w:pPr>
      <w:r w:rsidRPr="00123636">
        <w:rPr>
          <w:rFonts w:ascii="Segoe UI" w:hAnsi="Segoe UI" w:cs="Segoe UI"/>
          <w:sz w:val="20"/>
          <w:szCs w:val="20"/>
          <w:lang w:val="fr-FR"/>
        </w:rPr>
        <w:t xml:space="preserve">Le </w:t>
      </w:r>
      <w:r w:rsidR="00CA3A62" w:rsidRPr="00123636">
        <w:rPr>
          <w:rFonts w:ascii="Segoe UI" w:hAnsi="Segoe UI" w:cs="Segoe UI"/>
          <w:b/>
          <w:bCs/>
          <w:sz w:val="20"/>
          <w:szCs w:val="20"/>
          <w:lang w:val="fr-FR"/>
        </w:rPr>
        <w:t>jeudi 24 juin,</w:t>
      </w:r>
      <w:r w:rsidR="00CA3A62" w:rsidRPr="00123636">
        <w:rPr>
          <w:rFonts w:ascii="Segoe UI" w:hAnsi="Segoe UI" w:cs="Segoe UI"/>
          <w:sz w:val="20"/>
          <w:szCs w:val="20"/>
          <w:lang w:val="fr-FR"/>
        </w:rPr>
        <w:t xml:space="preserve"> une réunion des partenaires aura lieu sur invitation. </w:t>
      </w:r>
    </w:p>
    <w:sectPr w:rsidR="001E511E" w:rsidRPr="001236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B3D5" w14:textId="77777777" w:rsidR="00E64E44" w:rsidRDefault="00E64E44" w:rsidP="00A64C8E">
      <w:pPr>
        <w:spacing w:after="0" w:line="240" w:lineRule="auto"/>
      </w:pPr>
      <w:r>
        <w:separator/>
      </w:r>
    </w:p>
  </w:endnote>
  <w:endnote w:type="continuationSeparator" w:id="0">
    <w:p w14:paraId="22275433" w14:textId="77777777" w:rsidR="00E64E44" w:rsidRDefault="00E64E44" w:rsidP="00A6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82057"/>
      <w:docPartObj>
        <w:docPartGallery w:val="Page Numbers (Bottom of Page)"/>
        <w:docPartUnique/>
      </w:docPartObj>
    </w:sdtPr>
    <w:sdtEndPr>
      <w:rPr>
        <w:noProof/>
      </w:rPr>
    </w:sdtEndPr>
    <w:sdtContent>
      <w:p w14:paraId="2E764485" w14:textId="5A6D3FB2" w:rsidR="002615F8" w:rsidRDefault="002615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A2F86" w14:textId="77777777" w:rsidR="002B0B12" w:rsidRDefault="002B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E924" w14:textId="77777777" w:rsidR="00E64E44" w:rsidRDefault="00E64E44" w:rsidP="00A64C8E">
      <w:pPr>
        <w:spacing w:after="0" w:line="240" w:lineRule="auto"/>
      </w:pPr>
      <w:r>
        <w:separator/>
      </w:r>
    </w:p>
  </w:footnote>
  <w:footnote w:type="continuationSeparator" w:id="0">
    <w:p w14:paraId="1B220F29" w14:textId="77777777" w:rsidR="00E64E44" w:rsidRDefault="00E64E44" w:rsidP="00A64C8E">
      <w:pPr>
        <w:spacing w:after="0" w:line="240" w:lineRule="auto"/>
      </w:pPr>
      <w:r>
        <w:continuationSeparator/>
      </w:r>
    </w:p>
  </w:footnote>
  <w:footnote w:id="1">
    <w:p w14:paraId="3927E1C5" w14:textId="6DA9E0C6" w:rsidR="00B6473E" w:rsidRPr="00BC21F9" w:rsidRDefault="002E2EA2" w:rsidP="00B6473E">
      <w:pPr>
        <w:pStyle w:val="FootnoteText"/>
        <w:rPr>
          <w:rFonts w:ascii="Segoe UI" w:hAnsi="Segoe UI" w:cs="Segoe UI"/>
          <w:sz w:val="16"/>
          <w:szCs w:val="16"/>
          <w:lang w:val="en-US"/>
        </w:rPr>
      </w:pPr>
      <w:r w:rsidRPr="004D4736">
        <w:rPr>
          <w:rStyle w:val="FootnoteReference"/>
          <w:rFonts w:ascii="Segoe UI" w:hAnsi="Segoe UI" w:cs="Segoe UI"/>
          <w:sz w:val="16"/>
          <w:szCs w:val="16"/>
        </w:rPr>
        <w:footnoteRef/>
      </w:r>
      <w:r w:rsidRPr="004D4736">
        <w:rPr>
          <w:rFonts w:ascii="Segoe UI" w:hAnsi="Segoe UI" w:cs="Segoe UI"/>
          <w:sz w:val="16"/>
          <w:szCs w:val="16"/>
        </w:rPr>
        <w:t xml:space="preserve"> V-Dem Institute.</w:t>
      </w:r>
      <w:r w:rsidR="00ED7ED3" w:rsidRPr="00123636">
        <w:rPr>
          <w:sz w:val="22"/>
          <w:szCs w:val="22"/>
          <w:lang w:val="en-US"/>
        </w:rPr>
        <w:t xml:space="preserve"> </w:t>
      </w:r>
      <w:proofErr w:type="spellStart"/>
      <w:r w:rsidR="00ED7ED3" w:rsidRPr="00123636">
        <w:rPr>
          <w:rFonts w:ascii="Segoe UI" w:hAnsi="Segoe UI" w:cs="Segoe UI"/>
          <w:sz w:val="16"/>
          <w:szCs w:val="16"/>
          <w:lang w:val="en-US"/>
        </w:rPr>
        <w:t>Autocratization</w:t>
      </w:r>
      <w:proofErr w:type="spellEnd"/>
      <w:r w:rsidR="00ED7ED3" w:rsidRPr="00123636">
        <w:rPr>
          <w:rFonts w:ascii="Segoe UI" w:hAnsi="Segoe UI" w:cs="Segoe UI"/>
          <w:sz w:val="16"/>
          <w:szCs w:val="16"/>
          <w:lang w:val="en-US"/>
        </w:rPr>
        <w:t xml:space="preserve"> Surges–Resistance Grows Democracy Report 2020. https://www.v-dem.net/media/filer_public/de/39/de39af54-0bc5-4421-89ae-fb20dcc53dba/democracy_report.pdf</w:t>
      </w:r>
    </w:p>
  </w:footnote>
  <w:footnote w:id="2">
    <w:p w14:paraId="4299DBC5" w14:textId="77777777" w:rsidR="007C6543" w:rsidRPr="00123636" w:rsidRDefault="007C6543" w:rsidP="007D4049">
      <w:pPr>
        <w:pStyle w:val="FootnoteText"/>
        <w:rPr>
          <w:rFonts w:ascii="Segoe UI" w:hAnsi="Segoe UI" w:cs="Segoe UI"/>
          <w:sz w:val="16"/>
          <w:szCs w:val="16"/>
          <w:lang w:val="fr-FR"/>
        </w:rPr>
      </w:pPr>
      <w:r w:rsidRPr="008B40C8">
        <w:rPr>
          <w:rFonts w:ascii="Segoe UI" w:hAnsi="Segoe UI" w:cs="Segoe UI"/>
          <w:sz w:val="16"/>
          <w:szCs w:val="16"/>
          <w:lang w:val="fr-FR"/>
        </w:rPr>
        <w:footnoteRef/>
      </w:r>
      <w:r w:rsidRPr="008B40C8">
        <w:rPr>
          <w:rFonts w:ascii="Segoe UI" w:hAnsi="Segoe UI" w:cs="Segoe UI"/>
          <w:sz w:val="16"/>
          <w:szCs w:val="16"/>
          <w:lang w:val="fr-FR"/>
        </w:rPr>
        <w:t xml:space="preserve"> Carnegie Global </w:t>
      </w:r>
      <w:proofErr w:type="spellStart"/>
      <w:r w:rsidRPr="008B40C8">
        <w:rPr>
          <w:rFonts w:ascii="Segoe UI" w:hAnsi="Segoe UI" w:cs="Segoe UI"/>
          <w:sz w:val="16"/>
          <w:szCs w:val="16"/>
          <w:lang w:val="fr-FR"/>
        </w:rPr>
        <w:t>Protest</w:t>
      </w:r>
      <w:proofErr w:type="spellEnd"/>
      <w:r w:rsidRPr="008B40C8">
        <w:rPr>
          <w:rFonts w:ascii="Segoe UI" w:hAnsi="Segoe UI" w:cs="Segoe UI"/>
          <w:sz w:val="16"/>
          <w:szCs w:val="16"/>
          <w:lang w:val="fr-FR"/>
        </w:rPr>
        <w:t xml:space="preserve"> Tracker</w:t>
      </w:r>
    </w:p>
  </w:footnote>
  <w:footnote w:id="3">
    <w:p w14:paraId="769C5C2C" w14:textId="00108F36" w:rsidR="004D4736" w:rsidRPr="00123636" w:rsidRDefault="004D4736">
      <w:pPr>
        <w:pStyle w:val="FootnoteText"/>
        <w:rPr>
          <w:lang w:val="fr-FR"/>
        </w:rPr>
      </w:pPr>
      <w:r>
        <w:rPr>
          <w:rStyle w:val="FootnoteReference"/>
        </w:rPr>
        <w:footnoteRef/>
      </w:r>
      <w:r w:rsidRPr="00123636">
        <w:rPr>
          <w:lang w:val="fr-FR"/>
        </w:rPr>
        <w:t xml:space="preserve"> </w:t>
      </w:r>
      <w:r w:rsidRPr="004D4736">
        <w:rPr>
          <w:rFonts w:ascii="Segoe UI" w:hAnsi="Segoe UI" w:cs="Segoe UI"/>
          <w:sz w:val="16"/>
          <w:szCs w:val="16"/>
          <w:lang w:val="fr-FR"/>
        </w:rPr>
        <w:t>L’appel à l’action distingue 7 domaines d’action thématiques qui mettent en exergue les domaines où des efforts concertés doivent être réalisés, non seulement au niveau du système mais aussi des individus au sein de l’ONU, afin de réaliser des progrès importants ou d’éviter un retour en arrière en matière de droits de l’homme. Les plates-formes, les présences et les programmes du PNUD sont essentiels à l’appel à l’action et le PNUD se trouve au centre du soutien à la mise en œuvre de l’appel à l’action.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7E41"/>
    <w:multiLevelType w:val="hybridMultilevel"/>
    <w:tmpl w:val="8E909302"/>
    <w:lvl w:ilvl="0" w:tplc="32BCD384">
      <w:start w:val="1"/>
      <w:numFmt w:val="bullet"/>
      <w:lvlText w:val=""/>
      <w:lvlJc w:val="left"/>
      <w:pPr>
        <w:ind w:left="720" w:hanging="360"/>
      </w:pPr>
      <w:rPr>
        <w:rFonts w:ascii="Symbol" w:hAnsi="Symbol" w:hint="default"/>
      </w:rPr>
    </w:lvl>
    <w:lvl w:ilvl="1" w:tplc="FD400E12">
      <w:start w:val="1"/>
      <w:numFmt w:val="bullet"/>
      <w:lvlText w:val="o"/>
      <w:lvlJc w:val="left"/>
      <w:pPr>
        <w:ind w:left="1440" w:hanging="360"/>
      </w:pPr>
      <w:rPr>
        <w:rFonts w:ascii="Courier New" w:hAnsi="Courier New" w:hint="default"/>
      </w:rPr>
    </w:lvl>
    <w:lvl w:ilvl="2" w:tplc="3870970A">
      <w:start w:val="1"/>
      <w:numFmt w:val="bullet"/>
      <w:lvlText w:val=""/>
      <w:lvlJc w:val="left"/>
      <w:pPr>
        <w:ind w:left="2160" w:hanging="360"/>
      </w:pPr>
      <w:rPr>
        <w:rFonts w:ascii="Wingdings" w:hAnsi="Wingdings" w:hint="default"/>
      </w:rPr>
    </w:lvl>
    <w:lvl w:ilvl="3" w:tplc="CA9653E0">
      <w:start w:val="1"/>
      <w:numFmt w:val="bullet"/>
      <w:lvlText w:val=""/>
      <w:lvlJc w:val="left"/>
      <w:pPr>
        <w:ind w:left="2880" w:hanging="360"/>
      </w:pPr>
      <w:rPr>
        <w:rFonts w:ascii="Symbol" w:hAnsi="Symbol" w:hint="default"/>
      </w:rPr>
    </w:lvl>
    <w:lvl w:ilvl="4" w:tplc="0D16586E">
      <w:start w:val="1"/>
      <w:numFmt w:val="bullet"/>
      <w:lvlText w:val="o"/>
      <w:lvlJc w:val="left"/>
      <w:pPr>
        <w:ind w:left="3600" w:hanging="360"/>
      </w:pPr>
      <w:rPr>
        <w:rFonts w:ascii="Courier New" w:hAnsi="Courier New" w:hint="default"/>
      </w:rPr>
    </w:lvl>
    <w:lvl w:ilvl="5" w:tplc="D0AAA04A">
      <w:start w:val="1"/>
      <w:numFmt w:val="bullet"/>
      <w:lvlText w:val=""/>
      <w:lvlJc w:val="left"/>
      <w:pPr>
        <w:ind w:left="4320" w:hanging="360"/>
      </w:pPr>
      <w:rPr>
        <w:rFonts w:ascii="Wingdings" w:hAnsi="Wingdings" w:hint="default"/>
      </w:rPr>
    </w:lvl>
    <w:lvl w:ilvl="6" w:tplc="BD96B6C2">
      <w:start w:val="1"/>
      <w:numFmt w:val="bullet"/>
      <w:lvlText w:val=""/>
      <w:lvlJc w:val="left"/>
      <w:pPr>
        <w:ind w:left="5040" w:hanging="360"/>
      </w:pPr>
      <w:rPr>
        <w:rFonts w:ascii="Symbol" w:hAnsi="Symbol" w:hint="default"/>
      </w:rPr>
    </w:lvl>
    <w:lvl w:ilvl="7" w:tplc="AD68237E">
      <w:start w:val="1"/>
      <w:numFmt w:val="bullet"/>
      <w:lvlText w:val="o"/>
      <w:lvlJc w:val="left"/>
      <w:pPr>
        <w:ind w:left="5760" w:hanging="360"/>
      </w:pPr>
      <w:rPr>
        <w:rFonts w:ascii="Courier New" w:hAnsi="Courier New" w:hint="default"/>
      </w:rPr>
    </w:lvl>
    <w:lvl w:ilvl="8" w:tplc="D9B23F1C">
      <w:start w:val="1"/>
      <w:numFmt w:val="bullet"/>
      <w:lvlText w:val=""/>
      <w:lvlJc w:val="left"/>
      <w:pPr>
        <w:ind w:left="6480" w:hanging="360"/>
      </w:pPr>
      <w:rPr>
        <w:rFonts w:ascii="Wingdings" w:hAnsi="Wingdings" w:hint="default"/>
      </w:rPr>
    </w:lvl>
  </w:abstractNum>
  <w:abstractNum w:abstractNumId="1" w15:restartNumberingAfterBreak="0">
    <w:nsid w:val="341B1ED5"/>
    <w:multiLevelType w:val="hybridMultilevel"/>
    <w:tmpl w:val="1DE40A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87412"/>
    <w:multiLevelType w:val="hybridMultilevel"/>
    <w:tmpl w:val="5B96E750"/>
    <w:lvl w:ilvl="0" w:tplc="82487F56">
      <w:start w:val="1"/>
      <w:numFmt w:val="bullet"/>
      <w:lvlText w:val=""/>
      <w:lvlJc w:val="left"/>
      <w:pPr>
        <w:ind w:left="720" w:hanging="360"/>
      </w:pPr>
      <w:rPr>
        <w:rFonts w:ascii="Symbol" w:hAnsi="Symbol" w:hint="default"/>
      </w:rPr>
    </w:lvl>
    <w:lvl w:ilvl="1" w:tplc="66E2414C">
      <w:start w:val="1"/>
      <w:numFmt w:val="bullet"/>
      <w:lvlText w:val="o"/>
      <w:lvlJc w:val="left"/>
      <w:pPr>
        <w:ind w:left="1440" w:hanging="360"/>
      </w:pPr>
      <w:rPr>
        <w:rFonts w:ascii="Courier New" w:hAnsi="Courier New" w:hint="default"/>
      </w:rPr>
    </w:lvl>
    <w:lvl w:ilvl="2" w:tplc="5C98B9D0">
      <w:start w:val="1"/>
      <w:numFmt w:val="bullet"/>
      <w:lvlText w:val=""/>
      <w:lvlJc w:val="left"/>
      <w:pPr>
        <w:ind w:left="2160" w:hanging="360"/>
      </w:pPr>
      <w:rPr>
        <w:rFonts w:ascii="Wingdings" w:hAnsi="Wingdings" w:hint="default"/>
      </w:rPr>
    </w:lvl>
    <w:lvl w:ilvl="3" w:tplc="D602C7B2">
      <w:start w:val="1"/>
      <w:numFmt w:val="bullet"/>
      <w:lvlText w:val=""/>
      <w:lvlJc w:val="left"/>
      <w:pPr>
        <w:ind w:left="2880" w:hanging="360"/>
      </w:pPr>
      <w:rPr>
        <w:rFonts w:ascii="Symbol" w:hAnsi="Symbol" w:hint="default"/>
      </w:rPr>
    </w:lvl>
    <w:lvl w:ilvl="4" w:tplc="9418C8D4">
      <w:start w:val="1"/>
      <w:numFmt w:val="bullet"/>
      <w:lvlText w:val="o"/>
      <w:lvlJc w:val="left"/>
      <w:pPr>
        <w:ind w:left="3600" w:hanging="360"/>
      </w:pPr>
      <w:rPr>
        <w:rFonts w:ascii="Courier New" w:hAnsi="Courier New" w:hint="default"/>
      </w:rPr>
    </w:lvl>
    <w:lvl w:ilvl="5" w:tplc="F486566A">
      <w:start w:val="1"/>
      <w:numFmt w:val="bullet"/>
      <w:lvlText w:val=""/>
      <w:lvlJc w:val="left"/>
      <w:pPr>
        <w:ind w:left="4320" w:hanging="360"/>
      </w:pPr>
      <w:rPr>
        <w:rFonts w:ascii="Wingdings" w:hAnsi="Wingdings" w:hint="default"/>
      </w:rPr>
    </w:lvl>
    <w:lvl w:ilvl="6" w:tplc="9C7237EC">
      <w:start w:val="1"/>
      <w:numFmt w:val="bullet"/>
      <w:lvlText w:val=""/>
      <w:lvlJc w:val="left"/>
      <w:pPr>
        <w:ind w:left="5040" w:hanging="360"/>
      </w:pPr>
      <w:rPr>
        <w:rFonts w:ascii="Symbol" w:hAnsi="Symbol" w:hint="default"/>
      </w:rPr>
    </w:lvl>
    <w:lvl w:ilvl="7" w:tplc="B49090E4">
      <w:start w:val="1"/>
      <w:numFmt w:val="bullet"/>
      <w:lvlText w:val="o"/>
      <w:lvlJc w:val="left"/>
      <w:pPr>
        <w:ind w:left="5760" w:hanging="360"/>
      </w:pPr>
      <w:rPr>
        <w:rFonts w:ascii="Courier New" w:hAnsi="Courier New" w:hint="default"/>
      </w:rPr>
    </w:lvl>
    <w:lvl w:ilvl="8" w:tplc="15E67880">
      <w:start w:val="1"/>
      <w:numFmt w:val="bullet"/>
      <w:lvlText w:val=""/>
      <w:lvlJc w:val="left"/>
      <w:pPr>
        <w:ind w:left="6480" w:hanging="360"/>
      </w:pPr>
      <w:rPr>
        <w:rFonts w:ascii="Wingdings" w:hAnsi="Wingdings" w:hint="default"/>
      </w:rPr>
    </w:lvl>
  </w:abstractNum>
  <w:abstractNum w:abstractNumId="3" w15:restartNumberingAfterBreak="0">
    <w:nsid w:val="555736E6"/>
    <w:multiLevelType w:val="hybridMultilevel"/>
    <w:tmpl w:val="FFFFFFFF"/>
    <w:lvl w:ilvl="0" w:tplc="AFF4A232">
      <w:start w:val="1"/>
      <w:numFmt w:val="bullet"/>
      <w:lvlText w:val=""/>
      <w:lvlJc w:val="left"/>
      <w:pPr>
        <w:ind w:left="720" w:hanging="360"/>
      </w:pPr>
      <w:rPr>
        <w:rFonts w:ascii="Symbol" w:hAnsi="Symbol" w:hint="default"/>
      </w:rPr>
    </w:lvl>
    <w:lvl w:ilvl="1" w:tplc="F2147E42">
      <w:start w:val="1"/>
      <w:numFmt w:val="bullet"/>
      <w:lvlText w:val="o"/>
      <w:lvlJc w:val="left"/>
      <w:pPr>
        <w:ind w:left="1440" w:hanging="360"/>
      </w:pPr>
      <w:rPr>
        <w:rFonts w:ascii="Courier New" w:hAnsi="Courier New" w:hint="default"/>
      </w:rPr>
    </w:lvl>
    <w:lvl w:ilvl="2" w:tplc="09485836">
      <w:start w:val="1"/>
      <w:numFmt w:val="bullet"/>
      <w:lvlText w:val=""/>
      <w:lvlJc w:val="left"/>
      <w:pPr>
        <w:ind w:left="2160" w:hanging="360"/>
      </w:pPr>
      <w:rPr>
        <w:rFonts w:ascii="Wingdings" w:hAnsi="Wingdings" w:hint="default"/>
      </w:rPr>
    </w:lvl>
    <w:lvl w:ilvl="3" w:tplc="A87626A8">
      <w:start w:val="1"/>
      <w:numFmt w:val="bullet"/>
      <w:lvlText w:val=""/>
      <w:lvlJc w:val="left"/>
      <w:pPr>
        <w:ind w:left="2880" w:hanging="360"/>
      </w:pPr>
      <w:rPr>
        <w:rFonts w:ascii="Symbol" w:hAnsi="Symbol" w:hint="default"/>
      </w:rPr>
    </w:lvl>
    <w:lvl w:ilvl="4" w:tplc="414446F8">
      <w:start w:val="1"/>
      <w:numFmt w:val="bullet"/>
      <w:lvlText w:val="o"/>
      <w:lvlJc w:val="left"/>
      <w:pPr>
        <w:ind w:left="3600" w:hanging="360"/>
      </w:pPr>
      <w:rPr>
        <w:rFonts w:ascii="Courier New" w:hAnsi="Courier New" w:hint="default"/>
      </w:rPr>
    </w:lvl>
    <w:lvl w:ilvl="5" w:tplc="EE888A72">
      <w:start w:val="1"/>
      <w:numFmt w:val="bullet"/>
      <w:lvlText w:val=""/>
      <w:lvlJc w:val="left"/>
      <w:pPr>
        <w:ind w:left="4320" w:hanging="360"/>
      </w:pPr>
      <w:rPr>
        <w:rFonts w:ascii="Wingdings" w:hAnsi="Wingdings" w:hint="default"/>
      </w:rPr>
    </w:lvl>
    <w:lvl w:ilvl="6" w:tplc="C652D738">
      <w:start w:val="1"/>
      <w:numFmt w:val="bullet"/>
      <w:lvlText w:val=""/>
      <w:lvlJc w:val="left"/>
      <w:pPr>
        <w:ind w:left="5040" w:hanging="360"/>
      </w:pPr>
      <w:rPr>
        <w:rFonts w:ascii="Symbol" w:hAnsi="Symbol" w:hint="default"/>
      </w:rPr>
    </w:lvl>
    <w:lvl w:ilvl="7" w:tplc="F700826A">
      <w:start w:val="1"/>
      <w:numFmt w:val="bullet"/>
      <w:lvlText w:val="o"/>
      <w:lvlJc w:val="left"/>
      <w:pPr>
        <w:ind w:left="5760" w:hanging="360"/>
      </w:pPr>
      <w:rPr>
        <w:rFonts w:ascii="Courier New" w:hAnsi="Courier New" w:hint="default"/>
      </w:rPr>
    </w:lvl>
    <w:lvl w:ilvl="8" w:tplc="B3D8F4C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CE"/>
    <w:rsid w:val="00003DE9"/>
    <w:rsid w:val="000044F6"/>
    <w:rsid w:val="00014C83"/>
    <w:rsid w:val="0002013E"/>
    <w:rsid w:val="000212DD"/>
    <w:rsid w:val="00043CA5"/>
    <w:rsid w:val="0004580C"/>
    <w:rsid w:val="000752B8"/>
    <w:rsid w:val="00076C89"/>
    <w:rsid w:val="00086F75"/>
    <w:rsid w:val="000A65E1"/>
    <w:rsid w:val="000B1BF7"/>
    <w:rsid w:val="000D2898"/>
    <w:rsid w:val="000E6FE7"/>
    <w:rsid w:val="000F6D06"/>
    <w:rsid w:val="00123603"/>
    <w:rsid w:val="00123636"/>
    <w:rsid w:val="00127C79"/>
    <w:rsid w:val="00132F91"/>
    <w:rsid w:val="00141037"/>
    <w:rsid w:val="00163CB7"/>
    <w:rsid w:val="00170EBE"/>
    <w:rsid w:val="00175C02"/>
    <w:rsid w:val="0018333C"/>
    <w:rsid w:val="00195A91"/>
    <w:rsid w:val="001C5386"/>
    <w:rsid w:val="001E1A35"/>
    <w:rsid w:val="001E511E"/>
    <w:rsid w:val="001F3EA1"/>
    <w:rsid w:val="002103B0"/>
    <w:rsid w:val="0021123E"/>
    <w:rsid w:val="002311F4"/>
    <w:rsid w:val="0023552B"/>
    <w:rsid w:val="00235DF3"/>
    <w:rsid w:val="00245833"/>
    <w:rsid w:val="002615F8"/>
    <w:rsid w:val="00263225"/>
    <w:rsid w:val="0028162A"/>
    <w:rsid w:val="00284898"/>
    <w:rsid w:val="00287F4A"/>
    <w:rsid w:val="002A6036"/>
    <w:rsid w:val="002B0B12"/>
    <w:rsid w:val="002B5285"/>
    <w:rsid w:val="002D531A"/>
    <w:rsid w:val="002E287D"/>
    <w:rsid w:val="002E2EA2"/>
    <w:rsid w:val="002F27A6"/>
    <w:rsid w:val="002F7E61"/>
    <w:rsid w:val="003134F7"/>
    <w:rsid w:val="0033078D"/>
    <w:rsid w:val="0033628B"/>
    <w:rsid w:val="003378B6"/>
    <w:rsid w:val="0034127A"/>
    <w:rsid w:val="00344D79"/>
    <w:rsid w:val="00346C15"/>
    <w:rsid w:val="00351E1B"/>
    <w:rsid w:val="00361DFE"/>
    <w:rsid w:val="00362903"/>
    <w:rsid w:val="00365FBC"/>
    <w:rsid w:val="00371806"/>
    <w:rsid w:val="003B0F1A"/>
    <w:rsid w:val="003B5FCD"/>
    <w:rsid w:val="003B648E"/>
    <w:rsid w:val="003B69D7"/>
    <w:rsid w:val="003D1D73"/>
    <w:rsid w:val="003D3BD9"/>
    <w:rsid w:val="003E02C9"/>
    <w:rsid w:val="003E2A04"/>
    <w:rsid w:val="003E7A07"/>
    <w:rsid w:val="003F7398"/>
    <w:rsid w:val="004000B8"/>
    <w:rsid w:val="00403296"/>
    <w:rsid w:val="00413A3A"/>
    <w:rsid w:val="00414EE3"/>
    <w:rsid w:val="00414FD9"/>
    <w:rsid w:val="004151AA"/>
    <w:rsid w:val="00417235"/>
    <w:rsid w:val="00417D69"/>
    <w:rsid w:val="004225AF"/>
    <w:rsid w:val="00422803"/>
    <w:rsid w:val="00422D4C"/>
    <w:rsid w:val="00423C0B"/>
    <w:rsid w:val="0042524B"/>
    <w:rsid w:val="00427295"/>
    <w:rsid w:val="00433F13"/>
    <w:rsid w:val="0045035E"/>
    <w:rsid w:val="00457F18"/>
    <w:rsid w:val="0046589C"/>
    <w:rsid w:val="00466E9E"/>
    <w:rsid w:val="00490FAD"/>
    <w:rsid w:val="004A1B98"/>
    <w:rsid w:val="004B6A58"/>
    <w:rsid w:val="004D4736"/>
    <w:rsid w:val="004F12BA"/>
    <w:rsid w:val="00513616"/>
    <w:rsid w:val="00514FC4"/>
    <w:rsid w:val="00531C28"/>
    <w:rsid w:val="00535352"/>
    <w:rsid w:val="0053639C"/>
    <w:rsid w:val="0053768B"/>
    <w:rsid w:val="00564B1D"/>
    <w:rsid w:val="00577B52"/>
    <w:rsid w:val="00584D17"/>
    <w:rsid w:val="00585674"/>
    <w:rsid w:val="00595B21"/>
    <w:rsid w:val="005B3789"/>
    <w:rsid w:val="005B59AF"/>
    <w:rsid w:val="005C58C0"/>
    <w:rsid w:val="005C72AC"/>
    <w:rsid w:val="005D16C9"/>
    <w:rsid w:val="005D4895"/>
    <w:rsid w:val="005E0BFA"/>
    <w:rsid w:val="005F6EA1"/>
    <w:rsid w:val="0060225E"/>
    <w:rsid w:val="00602B57"/>
    <w:rsid w:val="00603825"/>
    <w:rsid w:val="00612985"/>
    <w:rsid w:val="00613BE7"/>
    <w:rsid w:val="0061604B"/>
    <w:rsid w:val="006227F0"/>
    <w:rsid w:val="006412B1"/>
    <w:rsid w:val="006558B8"/>
    <w:rsid w:val="0066489D"/>
    <w:rsid w:val="00675BBE"/>
    <w:rsid w:val="00677C2C"/>
    <w:rsid w:val="00692020"/>
    <w:rsid w:val="006B10E5"/>
    <w:rsid w:val="006C5165"/>
    <w:rsid w:val="006D00E3"/>
    <w:rsid w:val="006D69AE"/>
    <w:rsid w:val="006E6BCA"/>
    <w:rsid w:val="006E7D3E"/>
    <w:rsid w:val="006F4F3E"/>
    <w:rsid w:val="00712040"/>
    <w:rsid w:val="00712862"/>
    <w:rsid w:val="00713DA8"/>
    <w:rsid w:val="0072179D"/>
    <w:rsid w:val="00723379"/>
    <w:rsid w:val="00724AD5"/>
    <w:rsid w:val="0073462E"/>
    <w:rsid w:val="00735D1F"/>
    <w:rsid w:val="0074679F"/>
    <w:rsid w:val="00747455"/>
    <w:rsid w:val="00753297"/>
    <w:rsid w:val="00753C9D"/>
    <w:rsid w:val="007541A1"/>
    <w:rsid w:val="00754410"/>
    <w:rsid w:val="0075656C"/>
    <w:rsid w:val="007721E6"/>
    <w:rsid w:val="0077489F"/>
    <w:rsid w:val="00792777"/>
    <w:rsid w:val="00793209"/>
    <w:rsid w:val="00794C1E"/>
    <w:rsid w:val="00795F81"/>
    <w:rsid w:val="007C6543"/>
    <w:rsid w:val="007D4049"/>
    <w:rsid w:val="007F4C87"/>
    <w:rsid w:val="007F69A9"/>
    <w:rsid w:val="008020AD"/>
    <w:rsid w:val="00804438"/>
    <w:rsid w:val="008065CA"/>
    <w:rsid w:val="00813228"/>
    <w:rsid w:val="00824F11"/>
    <w:rsid w:val="00827266"/>
    <w:rsid w:val="00830A70"/>
    <w:rsid w:val="00830CC1"/>
    <w:rsid w:val="008332AB"/>
    <w:rsid w:val="00842EB5"/>
    <w:rsid w:val="00856AF0"/>
    <w:rsid w:val="008600C7"/>
    <w:rsid w:val="0087464B"/>
    <w:rsid w:val="008813D0"/>
    <w:rsid w:val="0088158B"/>
    <w:rsid w:val="008832DD"/>
    <w:rsid w:val="00884EF9"/>
    <w:rsid w:val="00896052"/>
    <w:rsid w:val="008B2D0B"/>
    <w:rsid w:val="008B40C8"/>
    <w:rsid w:val="008B7F1B"/>
    <w:rsid w:val="008D3257"/>
    <w:rsid w:val="008D3DF5"/>
    <w:rsid w:val="008F47AC"/>
    <w:rsid w:val="0090029D"/>
    <w:rsid w:val="009053F2"/>
    <w:rsid w:val="00905BE7"/>
    <w:rsid w:val="00907D6F"/>
    <w:rsid w:val="009116B9"/>
    <w:rsid w:val="00912289"/>
    <w:rsid w:val="00915EF2"/>
    <w:rsid w:val="00916F56"/>
    <w:rsid w:val="00917948"/>
    <w:rsid w:val="00920B72"/>
    <w:rsid w:val="00942E47"/>
    <w:rsid w:val="00945D82"/>
    <w:rsid w:val="00947BEB"/>
    <w:rsid w:val="00984F58"/>
    <w:rsid w:val="00986398"/>
    <w:rsid w:val="00994A30"/>
    <w:rsid w:val="009A411C"/>
    <w:rsid w:val="009A5150"/>
    <w:rsid w:val="009A6FA4"/>
    <w:rsid w:val="009B5114"/>
    <w:rsid w:val="009E056F"/>
    <w:rsid w:val="009E3C45"/>
    <w:rsid w:val="009E6AC5"/>
    <w:rsid w:val="009F5841"/>
    <w:rsid w:val="00A166DC"/>
    <w:rsid w:val="00A20248"/>
    <w:rsid w:val="00A42028"/>
    <w:rsid w:val="00A51AB5"/>
    <w:rsid w:val="00A523C3"/>
    <w:rsid w:val="00A64C8E"/>
    <w:rsid w:val="00A64F92"/>
    <w:rsid w:val="00A672C9"/>
    <w:rsid w:val="00A8091D"/>
    <w:rsid w:val="00A92DF9"/>
    <w:rsid w:val="00A958CE"/>
    <w:rsid w:val="00AA7154"/>
    <w:rsid w:val="00AB5D77"/>
    <w:rsid w:val="00AE5C31"/>
    <w:rsid w:val="00AE78A5"/>
    <w:rsid w:val="00AF243E"/>
    <w:rsid w:val="00AF3F13"/>
    <w:rsid w:val="00B144B1"/>
    <w:rsid w:val="00B34879"/>
    <w:rsid w:val="00B41DF3"/>
    <w:rsid w:val="00B6473E"/>
    <w:rsid w:val="00B66C2A"/>
    <w:rsid w:val="00B70B93"/>
    <w:rsid w:val="00B7126C"/>
    <w:rsid w:val="00B7612D"/>
    <w:rsid w:val="00BB045E"/>
    <w:rsid w:val="00BB3C2D"/>
    <w:rsid w:val="00BB7FF1"/>
    <w:rsid w:val="00BC21F9"/>
    <w:rsid w:val="00BD0BC5"/>
    <w:rsid w:val="00BD1877"/>
    <w:rsid w:val="00BD3CF0"/>
    <w:rsid w:val="00BD474B"/>
    <w:rsid w:val="00BE0FD3"/>
    <w:rsid w:val="00BE1856"/>
    <w:rsid w:val="00C00027"/>
    <w:rsid w:val="00C00AFA"/>
    <w:rsid w:val="00C02731"/>
    <w:rsid w:val="00C05AA0"/>
    <w:rsid w:val="00C23314"/>
    <w:rsid w:val="00C25B49"/>
    <w:rsid w:val="00C27DB3"/>
    <w:rsid w:val="00C321B3"/>
    <w:rsid w:val="00C34AB8"/>
    <w:rsid w:val="00C369B3"/>
    <w:rsid w:val="00C404BA"/>
    <w:rsid w:val="00C527E4"/>
    <w:rsid w:val="00C57D2D"/>
    <w:rsid w:val="00C6410B"/>
    <w:rsid w:val="00C75BB9"/>
    <w:rsid w:val="00C95097"/>
    <w:rsid w:val="00CA3A62"/>
    <w:rsid w:val="00CC29C6"/>
    <w:rsid w:val="00CC7B8D"/>
    <w:rsid w:val="00CE3180"/>
    <w:rsid w:val="00CE6E01"/>
    <w:rsid w:val="00D01307"/>
    <w:rsid w:val="00D03B3E"/>
    <w:rsid w:val="00D06D2C"/>
    <w:rsid w:val="00D07862"/>
    <w:rsid w:val="00D216E2"/>
    <w:rsid w:val="00D24EE5"/>
    <w:rsid w:val="00D43BD6"/>
    <w:rsid w:val="00D4490A"/>
    <w:rsid w:val="00D45A46"/>
    <w:rsid w:val="00D54376"/>
    <w:rsid w:val="00D6585D"/>
    <w:rsid w:val="00D80952"/>
    <w:rsid w:val="00D93762"/>
    <w:rsid w:val="00D93D88"/>
    <w:rsid w:val="00D978A0"/>
    <w:rsid w:val="00DB1460"/>
    <w:rsid w:val="00DB2B7F"/>
    <w:rsid w:val="00DC3FF4"/>
    <w:rsid w:val="00DC4087"/>
    <w:rsid w:val="00DC47CD"/>
    <w:rsid w:val="00DD5E75"/>
    <w:rsid w:val="00DE2CFC"/>
    <w:rsid w:val="00DE65D6"/>
    <w:rsid w:val="00DF4E1A"/>
    <w:rsid w:val="00E002D8"/>
    <w:rsid w:val="00E01C9C"/>
    <w:rsid w:val="00E12E20"/>
    <w:rsid w:val="00E16992"/>
    <w:rsid w:val="00E16E0E"/>
    <w:rsid w:val="00E30018"/>
    <w:rsid w:val="00E31904"/>
    <w:rsid w:val="00E33516"/>
    <w:rsid w:val="00E3708B"/>
    <w:rsid w:val="00E41DC3"/>
    <w:rsid w:val="00E427C9"/>
    <w:rsid w:val="00E51197"/>
    <w:rsid w:val="00E51F31"/>
    <w:rsid w:val="00E60E74"/>
    <w:rsid w:val="00E6427D"/>
    <w:rsid w:val="00E64E44"/>
    <w:rsid w:val="00E70705"/>
    <w:rsid w:val="00E817D7"/>
    <w:rsid w:val="00E97593"/>
    <w:rsid w:val="00EB1E18"/>
    <w:rsid w:val="00EB3EFE"/>
    <w:rsid w:val="00EB4109"/>
    <w:rsid w:val="00EB7762"/>
    <w:rsid w:val="00EC7567"/>
    <w:rsid w:val="00ED7757"/>
    <w:rsid w:val="00ED79E1"/>
    <w:rsid w:val="00ED7ED3"/>
    <w:rsid w:val="00EE788D"/>
    <w:rsid w:val="00EE7908"/>
    <w:rsid w:val="00EE79D5"/>
    <w:rsid w:val="00F02DB9"/>
    <w:rsid w:val="00F06F3A"/>
    <w:rsid w:val="00F075D0"/>
    <w:rsid w:val="00F320CF"/>
    <w:rsid w:val="00F338FB"/>
    <w:rsid w:val="00F35BB4"/>
    <w:rsid w:val="00F527D3"/>
    <w:rsid w:val="00F5639E"/>
    <w:rsid w:val="00F829D4"/>
    <w:rsid w:val="00FA24F2"/>
    <w:rsid w:val="00FC083A"/>
    <w:rsid w:val="00FC645C"/>
    <w:rsid w:val="00FD18CF"/>
    <w:rsid w:val="00FD2815"/>
    <w:rsid w:val="00FD6491"/>
    <w:rsid w:val="00FE35C3"/>
    <w:rsid w:val="00FE5F06"/>
    <w:rsid w:val="28F8D1A8"/>
    <w:rsid w:val="28FB5E63"/>
    <w:rsid w:val="395466C0"/>
    <w:rsid w:val="51944F81"/>
    <w:rsid w:val="533D0C62"/>
    <w:rsid w:val="5C99F3DC"/>
    <w:rsid w:val="5EBF1AA3"/>
    <w:rsid w:val="64B9C3D7"/>
    <w:rsid w:val="6D7EFB6C"/>
    <w:rsid w:val="73294897"/>
    <w:rsid w:val="7B8B9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9C0B5"/>
  <w15:chartTrackingRefBased/>
  <w15:docId w15:val="{EF2CBFD8-5089-4A43-BE26-31CA1032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CE"/>
    <w:rPr>
      <w:rFonts w:eastAsiaTheme="minorHAnsi"/>
      <w:lang w:eastAsia="en-US"/>
    </w:rPr>
  </w:style>
  <w:style w:type="paragraph" w:styleId="Heading2">
    <w:name w:val="heading 2"/>
    <w:basedOn w:val="Normal"/>
    <w:next w:val="Normal"/>
    <w:link w:val="Heading2Char"/>
    <w:uiPriority w:val="9"/>
    <w:semiHidden/>
    <w:unhideWhenUsed/>
    <w:qFormat/>
    <w:rsid w:val="009A41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CE"/>
    <w:pPr>
      <w:spacing w:after="0" w:line="240" w:lineRule="auto"/>
    </w:pPr>
    <w:rPr>
      <w:rFonts w:eastAsiaTheme="minorHAnsi"/>
      <w:lang w:eastAsia="en-US"/>
    </w:rPr>
  </w:style>
  <w:style w:type="paragraph" w:styleId="Header">
    <w:name w:val="header"/>
    <w:basedOn w:val="Normal"/>
    <w:link w:val="HeaderChar"/>
    <w:uiPriority w:val="99"/>
    <w:unhideWhenUsed/>
    <w:rsid w:val="00A6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8E"/>
    <w:rPr>
      <w:rFonts w:eastAsiaTheme="minorHAnsi"/>
      <w:lang w:eastAsia="en-US"/>
    </w:rPr>
  </w:style>
  <w:style w:type="paragraph" w:styleId="Footer">
    <w:name w:val="footer"/>
    <w:basedOn w:val="Normal"/>
    <w:link w:val="FooterChar"/>
    <w:uiPriority w:val="99"/>
    <w:unhideWhenUsed/>
    <w:rsid w:val="00A6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8E"/>
    <w:rPr>
      <w:rFonts w:eastAsiaTheme="minorHAnsi"/>
      <w:lang w:eastAsia="en-US"/>
    </w:rPr>
  </w:style>
  <w:style w:type="character" w:styleId="CommentReference">
    <w:name w:val="annotation reference"/>
    <w:basedOn w:val="DefaultParagraphFont"/>
    <w:uiPriority w:val="99"/>
    <w:semiHidden/>
    <w:unhideWhenUsed/>
    <w:rsid w:val="00C57D2D"/>
    <w:rPr>
      <w:sz w:val="16"/>
      <w:szCs w:val="16"/>
    </w:rPr>
  </w:style>
  <w:style w:type="paragraph" w:styleId="CommentText">
    <w:name w:val="annotation text"/>
    <w:basedOn w:val="Normal"/>
    <w:link w:val="CommentTextChar"/>
    <w:uiPriority w:val="99"/>
    <w:unhideWhenUsed/>
    <w:rsid w:val="00C57D2D"/>
    <w:pPr>
      <w:spacing w:line="240" w:lineRule="auto"/>
    </w:pPr>
    <w:rPr>
      <w:sz w:val="20"/>
      <w:szCs w:val="20"/>
    </w:rPr>
  </w:style>
  <w:style w:type="character" w:customStyle="1" w:styleId="CommentTextChar">
    <w:name w:val="Comment Text Char"/>
    <w:basedOn w:val="DefaultParagraphFont"/>
    <w:link w:val="CommentText"/>
    <w:uiPriority w:val="99"/>
    <w:rsid w:val="00C57D2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57D2D"/>
    <w:rPr>
      <w:b/>
      <w:bCs/>
    </w:rPr>
  </w:style>
  <w:style w:type="character" w:customStyle="1" w:styleId="CommentSubjectChar">
    <w:name w:val="Comment Subject Char"/>
    <w:basedOn w:val="CommentTextChar"/>
    <w:link w:val="CommentSubject"/>
    <w:uiPriority w:val="99"/>
    <w:semiHidden/>
    <w:rsid w:val="00C57D2D"/>
    <w:rPr>
      <w:rFonts w:eastAsiaTheme="minorHAnsi"/>
      <w:b/>
      <w:bCs/>
      <w:sz w:val="20"/>
      <w:szCs w:val="20"/>
      <w:lang w:eastAsia="en-US"/>
    </w:rPr>
  </w:style>
  <w:style w:type="paragraph" w:styleId="BalloonText">
    <w:name w:val="Balloon Text"/>
    <w:basedOn w:val="Normal"/>
    <w:link w:val="BalloonTextChar"/>
    <w:uiPriority w:val="99"/>
    <w:semiHidden/>
    <w:unhideWhenUsed/>
    <w:rsid w:val="00C5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2D"/>
    <w:rPr>
      <w:rFonts w:ascii="Segoe UI" w:eastAsiaTheme="minorHAnsi" w:hAnsi="Segoe UI" w:cs="Segoe UI"/>
      <w:sz w:val="18"/>
      <w:szCs w:val="18"/>
      <w:lang w:eastAsia="en-US"/>
    </w:rPr>
  </w:style>
  <w:style w:type="paragraph" w:styleId="Revision">
    <w:name w:val="Revision"/>
    <w:hidden/>
    <w:uiPriority w:val="99"/>
    <w:semiHidden/>
    <w:rsid w:val="00C75BB9"/>
    <w:pPr>
      <w:spacing w:after="0" w:line="240" w:lineRule="auto"/>
    </w:pPr>
    <w:rPr>
      <w:rFonts w:eastAsiaTheme="minorHAnsi"/>
      <w:lang w:eastAsia="en-US"/>
    </w:rPr>
  </w:style>
  <w:style w:type="paragraph" w:styleId="EndnoteText">
    <w:name w:val="endnote text"/>
    <w:basedOn w:val="Normal"/>
    <w:link w:val="EndnoteTextChar"/>
    <w:uiPriority w:val="99"/>
    <w:semiHidden/>
    <w:unhideWhenUsed/>
    <w:rsid w:val="007D404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7D4049"/>
    <w:rPr>
      <w:rFonts w:eastAsiaTheme="minorHAnsi"/>
      <w:sz w:val="20"/>
      <w:szCs w:val="20"/>
      <w:lang w:val="en-GB" w:eastAsia="en-US"/>
    </w:rPr>
  </w:style>
  <w:style w:type="character" w:styleId="EndnoteReference">
    <w:name w:val="endnote reference"/>
    <w:basedOn w:val="DefaultParagraphFont"/>
    <w:uiPriority w:val="99"/>
    <w:semiHidden/>
    <w:unhideWhenUsed/>
    <w:rsid w:val="007D4049"/>
    <w:rPr>
      <w:vertAlign w:val="superscript"/>
    </w:rPr>
  </w:style>
  <w:style w:type="character" w:styleId="Hyperlink">
    <w:name w:val="Hyperlink"/>
    <w:basedOn w:val="DefaultParagraphFont"/>
    <w:uiPriority w:val="99"/>
    <w:unhideWhenUsed/>
    <w:rsid w:val="007D4049"/>
    <w:rPr>
      <w:color w:val="0000FF"/>
      <w:u w:val="single"/>
    </w:rPr>
  </w:style>
  <w:style w:type="paragraph" w:styleId="FootnoteText">
    <w:name w:val="footnote text"/>
    <w:basedOn w:val="Normal"/>
    <w:link w:val="FootnoteTextChar"/>
    <w:uiPriority w:val="99"/>
    <w:semiHidden/>
    <w:unhideWhenUsed/>
    <w:rsid w:val="00CA3A6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A3A62"/>
    <w:rPr>
      <w:rFonts w:eastAsiaTheme="minorHAnsi"/>
      <w:sz w:val="20"/>
      <w:szCs w:val="20"/>
      <w:lang w:val="en-GB" w:eastAsia="en-US"/>
    </w:rPr>
  </w:style>
  <w:style w:type="character" w:styleId="FootnoteReference">
    <w:name w:val="footnote reference"/>
    <w:aliases w:val="4_G,Fußnotenzeichen DISS,ftref,BVI fnr,Char Char,Carattere Char1,Carattere Char Char Carattere Carattere Char Char,Ref,de nota al pie,BVI fnr Char,BVI fnr Car Car Char,BVI fnr Car Char,BVI fnr Car Car Car Car Char1,fr"/>
    <w:basedOn w:val="DefaultParagraphFont"/>
    <w:uiPriority w:val="99"/>
    <w:unhideWhenUsed/>
    <w:qFormat/>
    <w:rsid w:val="00CA3A62"/>
    <w:rPr>
      <w:vertAlign w:val="superscript"/>
    </w:rPr>
  </w:style>
  <w:style w:type="paragraph" w:styleId="ListParagraph">
    <w:name w:val="List Paragraph"/>
    <w:basedOn w:val="Normal"/>
    <w:uiPriority w:val="34"/>
    <w:qFormat/>
    <w:rsid w:val="00CA3A62"/>
    <w:pPr>
      <w:ind w:left="720"/>
      <w:contextualSpacing/>
    </w:pPr>
  </w:style>
  <w:style w:type="character" w:styleId="UnresolvedMention">
    <w:name w:val="Unresolved Mention"/>
    <w:basedOn w:val="DefaultParagraphFont"/>
    <w:uiPriority w:val="99"/>
    <w:semiHidden/>
    <w:unhideWhenUsed/>
    <w:rsid w:val="002E2EA2"/>
    <w:rPr>
      <w:color w:val="605E5C"/>
      <w:shd w:val="clear" w:color="auto" w:fill="E1DFDD"/>
    </w:rPr>
  </w:style>
  <w:style w:type="paragraph" w:styleId="NormalWeb">
    <w:name w:val="Normal (Web)"/>
    <w:basedOn w:val="Normal"/>
    <w:uiPriority w:val="99"/>
    <w:semiHidden/>
    <w:unhideWhenUsed/>
    <w:rsid w:val="009A41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A411C"/>
    <w:rPr>
      <w:rFonts w:asciiTheme="majorHAnsi" w:eastAsiaTheme="majorEastAsia" w:hAnsiTheme="majorHAnsi" w:cstheme="majorBidi"/>
      <w:color w:val="2E74B5" w:themeColor="accent1" w:themeShade="BF"/>
      <w:sz w:val="26"/>
      <w:szCs w:val="26"/>
      <w:lang w:eastAsia="en-US"/>
    </w:rPr>
  </w:style>
  <w:style w:type="character" w:customStyle="1" w:styleId="normaltextrun">
    <w:name w:val="normaltextrun"/>
    <w:basedOn w:val="DefaultParagraphFont"/>
    <w:rsid w:val="00942E47"/>
  </w:style>
  <w:style w:type="character" w:styleId="SubtleEmphasis">
    <w:name w:val="Subtle Emphasis"/>
    <w:basedOn w:val="DefaultParagraphFont"/>
    <w:uiPriority w:val="19"/>
    <w:qFormat/>
    <w:rsid w:val="004658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6270">
      <w:bodyDiv w:val="1"/>
      <w:marLeft w:val="0"/>
      <w:marRight w:val="0"/>
      <w:marTop w:val="0"/>
      <w:marBottom w:val="0"/>
      <w:divBdr>
        <w:top w:val="none" w:sz="0" w:space="0" w:color="auto"/>
        <w:left w:val="none" w:sz="0" w:space="0" w:color="auto"/>
        <w:bottom w:val="none" w:sz="0" w:space="0" w:color="auto"/>
        <w:right w:val="none" w:sz="0" w:space="0" w:color="auto"/>
      </w:divBdr>
    </w:div>
    <w:div w:id="412901513">
      <w:bodyDiv w:val="1"/>
      <w:marLeft w:val="0"/>
      <w:marRight w:val="0"/>
      <w:marTop w:val="0"/>
      <w:marBottom w:val="0"/>
      <w:divBdr>
        <w:top w:val="none" w:sz="0" w:space="0" w:color="auto"/>
        <w:left w:val="none" w:sz="0" w:space="0" w:color="auto"/>
        <w:bottom w:val="none" w:sz="0" w:space="0" w:color="auto"/>
        <w:right w:val="none" w:sz="0" w:space="0" w:color="auto"/>
      </w:divBdr>
    </w:div>
    <w:div w:id="788352433">
      <w:bodyDiv w:val="1"/>
      <w:marLeft w:val="0"/>
      <w:marRight w:val="0"/>
      <w:marTop w:val="0"/>
      <w:marBottom w:val="0"/>
      <w:divBdr>
        <w:top w:val="none" w:sz="0" w:space="0" w:color="auto"/>
        <w:left w:val="none" w:sz="0" w:space="0" w:color="auto"/>
        <w:bottom w:val="none" w:sz="0" w:space="0" w:color="auto"/>
        <w:right w:val="none" w:sz="0" w:space="0" w:color="auto"/>
      </w:divBdr>
    </w:div>
    <w:div w:id="1662614004">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A37B911969C42BAFE69259B278A07" ma:contentTypeVersion="7" ma:contentTypeDescription="Create a new document." ma:contentTypeScope="" ma:versionID="31ac8da15b32655ccf6930f1260ca10b">
  <xsd:schema xmlns:xsd="http://www.w3.org/2001/XMLSchema" xmlns:xs="http://www.w3.org/2001/XMLSchema" xmlns:p="http://schemas.microsoft.com/office/2006/metadata/properties" xmlns:ns3="9a2d2479-d331-4df6-a552-89ee804ea42d" xmlns:ns4="b6ef4d03-16b4-446a-a289-3066b223e624" targetNamespace="http://schemas.microsoft.com/office/2006/metadata/properties" ma:root="true" ma:fieldsID="c360dab09401dde4d395f19afc498614" ns3:_="" ns4:_="">
    <xsd:import namespace="9a2d2479-d331-4df6-a552-89ee804ea42d"/>
    <xsd:import namespace="b6ef4d03-16b4-446a-a289-3066b223e6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2479-d331-4df6-a552-89ee804e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f4d03-16b4-446a-a289-3066b223e6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27C0-6A05-4D94-95CE-A6E9D4A8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2479-d331-4df6-a552-89ee804ea42d"/>
    <ds:schemaRef ds:uri="b6ef4d03-16b4-446a-a289-3066b223e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F967A-DC1F-411D-92F1-8B0BD8ADB384}">
  <ds:schemaRefs>
    <ds:schemaRef ds:uri="http://schemas.microsoft.com/sharepoint/v3/contenttype/forms"/>
  </ds:schemaRefs>
</ds:datastoreItem>
</file>

<file path=customXml/itemProps3.xml><?xml version="1.0" encoding="utf-8"?>
<ds:datastoreItem xmlns:ds="http://schemas.openxmlformats.org/officeDocument/2006/customXml" ds:itemID="{DAB0FB4C-72A5-47CB-8FC8-31D072E46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148803-53B6-4192-B090-2D002004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10268</Characters>
  <Application>Microsoft Office Word</Application>
  <DocSecurity>4</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Meierhans</dc:creator>
  <cp:keywords/>
  <dc:description/>
  <cp:lastModifiedBy>Alexandra Meierhans</cp:lastModifiedBy>
  <cp:revision>2</cp:revision>
  <cp:lastPrinted>2021-05-12T20:17:00Z</cp:lastPrinted>
  <dcterms:created xsi:type="dcterms:W3CDTF">2021-05-25T21:30:00Z</dcterms:created>
  <dcterms:modified xsi:type="dcterms:W3CDTF">2021-05-25T21:30:00Z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0x010100146A37B911969C42BAFE69259B278A07</vt:lpwstr>
  </property>
</Properties>
</file>