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04331B" w14:textId="77777777" w:rsidR="00A958CE" w:rsidRPr="00CA3A62" w:rsidRDefault="00A958CE" w:rsidP="00A958CE">
      <w:pPr>
        <w:spacing w:after="0"/>
        <w:rPr>
          <w:rFonts w:ascii="Century Gothic" w:hAnsi="Century Gothic" w:cs="Segoe UI"/>
          <w:b/>
          <w:sz w:val="24"/>
        </w:rPr>
      </w:pPr>
      <w:r w:rsidRPr="00CA3A62">
        <w:rPr>
          <w:rFonts w:ascii="Century Gothic" w:eastAsia="Cambria" w:hAnsi="Century Gothic" w:cs="Segoe UI"/>
          <w:b/>
          <w:bCs/>
          <w:i/>
          <w:noProof/>
          <w:szCs w:val="20"/>
          <w:lang w:eastAsia="zh-CN"/>
        </w:rPr>
        <w:drawing>
          <wp:anchor distT="0" distB="0" distL="114300" distR="114300" simplePos="0" relativeHeight="251659264" behindDoc="1" locked="0" layoutInCell="1" allowOverlap="1" wp14:anchorId="1CCF5D3A" wp14:editId="54FC9A23">
            <wp:simplePos x="0" y="0"/>
            <wp:positionH relativeFrom="margin">
              <wp:align>center</wp:align>
            </wp:positionH>
            <wp:positionV relativeFrom="paragraph">
              <wp:posOffset>0</wp:posOffset>
            </wp:positionV>
            <wp:extent cx="575945" cy="1236345"/>
            <wp:effectExtent l="0" t="0" r="0" b="0"/>
            <wp:wrapTight wrapText="bothSides">
              <wp:wrapPolygon edited="0">
                <wp:start x="714" y="0"/>
                <wp:lineTo x="714" y="14311"/>
                <wp:lineTo x="3572" y="15975"/>
                <wp:lineTo x="0" y="15975"/>
                <wp:lineTo x="0" y="19969"/>
                <wp:lineTo x="20719" y="19969"/>
                <wp:lineTo x="20719" y="16308"/>
                <wp:lineTo x="16432" y="15975"/>
                <wp:lineTo x="20004" y="13646"/>
                <wp:lineTo x="19290" y="0"/>
                <wp:lineTo x="714"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DP Logo 2.png"/>
                    <pic:cNvPicPr/>
                  </pic:nvPicPr>
                  <pic:blipFill>
                    <a:blip r:embed="rId11">
                      <a:extLst>
                        <a:ext uri="{28A0092B-C50C-407E-A947-70E740481C1C}">
                          <a14:useLocalDpi xmlns:a14="http://schemas.microsoft.com/office/drawing/2010/main" val="0"/>
                        </a:ext>
                      </a:extLst>
                    </a:blip>
                    <a:stretch>
                      <a:fillRect/>
                    </a:stretch>
                  </pic:blipFill>
                  <pic:spPr>
                    <a:xfrm>
                      <a:off x="0" y="0"/>
                      <a:ext cx="575945" cy="1236345"/>
                    </a:xfrm>
                    <a:prstGeom prst="rect">
                      <a:avLst/>
                    </a:prstGeom>
                  </pic:spPr>
                </pic:pic>
              </a:graphicData>
            </a:graphic>
            <wp14:sizeRelH relativeFrom="page">
              <wp14:pctWidth>0</wp14:pctWidth>
            </wp14:sizeRelH>
            <wp14:sizeRelV relativeFrom="page">
              <wp14:pctHeight>0</wp14:pctHeight>
            </wp14:sizeRelV>
          </wp:anchor>
        </w:drawing>
      </w:r>
    </w:p>
    <w:p w14:paraId="6F2972DD" w14:textId="77777777" w:rsidR="00A958CE" w:rsidRPr="00CA3A62" w:rsidRDefault="00A958CE" w:rsidP="00A958CE">
      <w:pPr>
        <w:spacing w:after="0"/>
        <w:rPr>
          <w:rFonts w:ascii="Century Gothic" w:hAnsi="Century Gothic" w:cs="Segoe UI"/>
          <w:b/>
          <w:sz w:val="24"/>
        </w:rPr>
      </w:pPr>
    </w:p>
    <w:p w14:paraId="2428833F" w14:textId="77777777" w:rsidR="00A958CE" w:rsidRPr="00CA3A62" w:rsidRDefault="00A958CE" w:rsidP="00A958CE">
      <w:pPr>
        <w:spacing w:after="0"/>
        <w:rPr>
          <w:rFonts w:ascii="Century Gothic" w:hAnsi="Century Gothic" w:cs="Segoe UI"/>
          <w:b/>
          <w:sz w:val="24"/>
        </w:rPr>
      </w:pPr>
    </w:p>
    <w:p w14:paraId="413FBE36" w14:textId="77777777" w:rsidR="00A958CE" w:rsidRPr="00CA3A62" w:rsidRDefault="00A958CE" w:rsidP="00A958CE">
      <w:pPr>
        <w:spacing w:after="0"/>
        <w:rPr>
          <w:rFonts w:ascii="Century Gothic" w:hAnsi="Century Gothic" w:cs="Segoe UI"/>
          <w:b/>
          <w:sz w:val="24"/>
        </w:rPr>
      </w:pPr>
    </w:p>
    <w:p w14:paraId="4570EB8B" w14:textId="77777777" w:rsidR="00A958CE" w:rsidRPr="00CA3A62" w:rsidRDefault="00A958CE" w:rsidP="00A958CE">
      <w:pPr>
        <w:spacing w:after="0"/>
        <w:rPr>
          <w:rFonts w:ascii="Century Gothic" w:hAnsi="Century Gothic" w:cs="Segoe UI"/>
          <w:b/>
          <w:sz w:val="24"/>
        </w:rPr>
      </w:pPr>
    </w:p>
    <w:p w14:paraId="7051D424" w14:textId="77777777" w:rsidR="0018333C" w:rsidRPr="00CA3A62" w:rsidRDefault="0018333C" w:rsidP="00A958CE">
      <w:pPr>
        <w:spacing w:after="0"/>
        <w:rPr>
          <w:rFonts w:ascii="Century Gothic" w:hAnsi="Century Gothic" w:cs="Segoe UI"/>
          <w:b/>
          <w:sz w:val="24"/>
        </w:rPr>
      </w:pPr>
    </w:p>
    <w:p w14:paraId="180909BE" w14:textId="77777777" w:rsidR="00A958CE" w:rsidRPr="00CA3A62" w:rsidRDefault="00A958CE" w:rsidP="00A958CE">
      <w:pPr>
        <w:spacing w:after="0"/>
        <w:rPr>
          <w:rFonts w:ascii="Century Gothic" w:hAnsi="Century Gothic" w:cs="Segoe UI"/>
          <w:b/>
          <w:sz w:val="24"/>
        </w:rPr>
      </w:pPr>
    </w:p>
    <w:p w14:paraId="2DC77420" w14:textId="57A218A1" w:rsidR="00A958CE" w:rsidRPr="00DB1704" w:rsidRDefault="00A958CE" w:rsidP="0018333C">
      <w:pPr>
        <w:spacing w:after="0" w:line="240" w:lineRule="auto"/>
        <w:jc w:val="center"/>
        <w:rPr>
          <w:rFonts w:ascii="Segoe UI" w:hAnsi="Segoe UI" w:cs="Segoe UI"/>
          <w:b/>
          <w:sz w:val="28"/>
          <w:lang w:val="es-ES_tradnl"/>
        </w:rPr>
      </w:pPr>
      <w:r w:rsidRPr="00DB1704">
        <w:rPr>
          <w:rFonts w:ascii="Segoe UI" w:hAnsi="Segoe UI" w:cs="Segoe UI"/>
          <w:b/>
          <w:sz w:val="28"/>
          <w:lang w:val="es-ES_tradnl"/>
        </w:rPr>
        <w:t>Reunión Anual 2021 del PNUD</w:t>
      </w:r>
    </w:p>
    <w:p w14:paraId="57BEA8A5" w14:textId="1CA0F614" w:rsidR="00A958CE" w:rsidRPr="00DB1704" w:rsidRDefault="00A958CE" w:rsidP="0018333C">
      <w:pPr>
        <w:spacing w:after="0" w:line="240" w:lineRule="auto"/>
        <w:jc w:val="center"/>
        <w:rPr>
          <w:rFonts w:ascii="Segoe UI" w:hAnsi="Segoe UI" w:cs="Segoe UI"/>
          <w:sz w:val="24"/>
          <w:lang w:val="es-ES_tradnl"/>
        </w:rPr>
      </w:pPr>
      <w:r w:rsidRPr="00DB1704">
        <w:rPr>
          <w:rFonts w:ascii="Segoe UI" w:hAnsi="Segoe UI" w:cs="Segoe UI"/>
          <w:sz w:val="24"/>
          <w:lang w:val="es-ES_tradnl"/>
        </w:rPr>
        <w:t>Fortalecimiento del Estado de Derecho y los Derechos Humanos para Mantener la Paz y Fomentar el Desarrollo</w:t>
      </w:r>
    </w:p>
    <w:p w14:paraId="072DE5F5" w14:textId="48F1999A" w:rsidR="00D93762" w:rsidRPr="00DB1704" w:rsidRDefault="00D93762" w:rsidP="00FC645C">
      <w:pPr>
        <w:spacing w:after="0" w:line="240" w:lineRule="auto"/>
        <w:jc w:val="center"/>
        <w:rPr>
          <w:rFonts w:ascii="Segoe UI" w:hAnsi="Segoe UI" w:cs="Segoe UI"/>
          <w:sz w:val="24"/>
          <w:lang w:val="es-ES_tradnl"/>
        </w:rPr>
      </w:pPr>
      <w:r w:rsidRPr="00DB1704">
        <w:rPr>
          <w:rFonts w:ascii="Segoe UI" w:hAnsi="Segoe UI" w:cs="Segoe UI"/>
          <w:b/>
          <w:bCs/>
          <w:sz w:val="24"/>
          <w:lang w:val="es-ES_tradnl"/>
        </w:rPr>
        <w:t xml:space="preserve">ENFOQUES CENTRADOS EN LAS PERSONAS RESPECTO AL ESTADO DE DERECHO, LA SEGURIDAD Y LOS DERECHOS HUMANOS: IMPACTOS SECUNDARIOS DE LA COVID-19 </w:t>
      </w:r>
    </w:p>
    <w:p w14:paraId="07D58FFD" w14:textId="1BBA5119" w:rsidR="003D3BD9" w:rsidRPr="00DB1704" w:rsidRDefault="00DB1704" w:rsidP="00235DF3">
      <w:pPr>
        <w:spacing w:after="0" w:line="240" w:lineRule="auto"/>
        <w:jc w:val="center"/>
        <w:rPr>
          <w:rFonts w:ascii="Segoe UI" w:hAnsi="Segoe UI" w:cs="Segoe UI"/>
          <w:sz w:val="24"/>
          <w:lang w:val="es-ES_tradnl"/>
        </w:rPr>
      </w:pPr>
      <w:r>
        <w:rPr>
          <w:rFonts w:ascii="Segoe UI" w:hAnsi="Segoe UI" w:cs="Segoe UI"/>
          <w:sz w:val="24"/>
          <w:lang w:val="es-ES_tradnl"/>
        </w:rPr>
        <w:t xml:space="preserve">Reunión </w:t>
      </w:r>
      <w:r w:rsidR="00A958CE" w:rsidRPr="00DB1704">
        <w:rPr>
          <w:rFonts w:ascii="Segoe UI" w:hAnsi="Segoe UI" w:cs="Segoe UI"/>
          <w:sz w:val="24"/>
          <w:lang w:val="es-ES_tradnl"/>
        </w:rPr>
        <w:t>Virtual | 22 al 24 de junio</w:t>
      </w:r>
    </w:p>
    <w:p w14:paraId="54D64B8A" w14:textId="77777777" w:rsidR="00BE0FD3" w:rsidRPr="00DB1704" w:rsidRDefault="00BE0FD3" w:rsidP="0018333C">
      <w:pPr>
        <w:spacing w:after="0" w:line="240" w:lineRule="auto"/>
        <w:jc w:val="center"/>
        <w:rPr>
          <w:rFonts w:ascii="Segoe UI" w:hAnsi="Segoe UI" w:cs="Segoe UI"/>
          <w:sz w:val="24"/>
          <w:lang w:val="es-ES_tradnl"/>
        </w:rPr>
      </w:pPr>
    </w:p>
    <w:p w14:paraId="206C0966" w14:textId="4AFFDD36" w:rsidR="00B34879" w:rsidRPr="00DB1704" w:rsidRDefault="00B34879" w:rsidP="0018333C">
      <w:pPr>
        <w:spacing w:after="0" w:line="240" w:lineRule="auto"/>
        <w:jc w:val="center"/>
        <w:rPr>
          <w:rFonts w:ascii="Segoe UI" w:hAnsi="Segoe UI" w:cs="Segoe UI"/>
          <w:sz w:val="24"/>
          <w:lang w:val="es-ES_tradnl"/>
        </w:rPr>
      </w:pPr>
      <w:r w:rsidRPr="00DB1704">
        <w:rPr>
          <w:rFonts w:ascii="Segoe UI" w:hAnsi="Segoe UI" w:cs="Segoe UI"/>
          <w:sz w:val="24"/>
          <w:lang w:val="es-ES_tradnl"/>
        </w:rPr>
        <w:t xml:space="preserve">Nota conceptual </w:t>
      </w:r>
    </w:p>
    <w:p w14:paraId="39F02FAE" w14:textId="77777777" w:rsidR="00CC29C6" w:rsidRPr="00DB1704" w:rsidRDefault="00CC29C6" w:rsidP="0018333C">
      <w:pPr>
        <w:spacing w:after="0" w:line="240" w:lineRule="auto"/>
        <w:jc w:val="center"/>
        <w:rPr>
          <w:rFonts w:ascii="Segoe UI" w:hAnsi="Segoe UI" w:cs="Segoe UI"/>
          <w:sz w:val="24"/>
          <w:szCs w:val="24"/>
          <w:lang w:val="es-ES_tradnl"/>
        </w:rPr>
      </w:pPr>
    </w:p>
    <w:p w14:paraId="491FF681" w14:textId="4060A2C5" w:rsidR="005B3789" w:rsidRPr="008F47AC" w:rsidRDefault="00984F58" w:rsidP="005B3789">
      <w:pPr>
        <w:pStyle w:val="NoSpacing"/>
        <w:jc w:val="both"/>
        <w:rPr>
          <w:rFonts w:ascii="Segoe UI" w:hAnsi="Segoe UI" w:cs="Segoe UI"/>
          <w:sz w:val="20"/>
          <w:szCs w:val="20"/>
        </w:rPr>
      </w:pPr>
      <w:r w:rsidRPr="00DB1704">
        <w:rPr>
          <w:rFonts w:ascii="Segoe UI" w:hAnsi="Segoe UI" w:cs="Segoe UI"/>
          <w:sz w:val="20"/>
          <w:szCs w:val="20"/>
          <w:lang w:val="es-ES_tradnl"/>
        </w:rPr>
        <w:t>El objetivo de la reunión es promover un intercambio entre los Estados miembros, los profesionales, los expertos del PNUD y de la ONU y las contrapartes nacionales a nivel ministerial, así como</w:t>
      </w:r>
      <w:r w:rsidR="00DB1704">
        <w:rPr>
          <w:rFonts w:ascii="Segoe UI" w:hAnsi="Segoe UI" w:cs="Segoe UI"/>
          <w:sz w:val="20"/>
          <w:szCs w:val="20"/>
          <w:lang w:val="es-ES_tradnl"/>
        </w:rPr>
        <w:t xml:space="preserve"> de</w:t>
      </w:r>
      <w:r w:rsidRPr="00DB1704">
        <w:rPr>
          <w:rFonts w:ascii="Segoe UI" w:hAnsi="Segoe UI" w:cs="Segoe UI"/>
          <w:sz w:val="20"/>
          <w:szCs w:val="20"/>
          <w:lang w:val="es-ES_tradnl"/>
        </w:rPr>
        <w:t xml:space="preserve"> los representantes de los grupos de investigación, el mundo académico y la sociedad civil, sobre el actual contexto de desarrollo en relación con el Estado de derecho, la seguridad, los derechos humanos y el impacto de la pandemia de la COVID-19. Además de reflexionar sobre los logros de 2020, analizaremos la complejidad y las desventajas de la crisis actual, así como las diversas oportunidades que se ofrecen para promover un futuro más responsable, justo e inclusivo. </w:t>
      </w:r>
      <w:proofErr w:type="spellStart"/>
      <w:r w:rsidRPr="008F47AC">
        <w:rPr>
          <w:rFonts w:ascii="Segoe UI" w:hAnsi="Segoe UI" w:cs="Segoe UI"/>
          <w:sz w:val="20"/>
          <w:szCs w:val="20"/>
        </w:rPr>
        <w:t>En</w:t>
      </w:r>
      <w:proofErr w:type="spellEnd"/>
      <w:r w:rsidRPr="008F47AC">
        <w:rPr>
          <w:rFonts w:ascii="Segoe UI" w:hAnsi="Segoe UI" w:cs="Segoe UI"/>
          <w:sz w:val="20"/>
          <w:szCs w:val="20"/>
        </w:rPr>
        <w:t xml:space="preserve"> la </w:t>
      </w:r>
      <w:proofErr w:type="spellStart"/>
      <w:r w:rsidRPr="008F47AC">
        <w:rPr>
          <w:rFonts w:ascii="Segoe UI" w:hAnsi="Segoe UI" w:cs="Segoe UI"/>
          <w:sz w:val="20"/>
          <w:szCs w:val="20"/>
        </w:rPr>
        <w:t>reunión</w:t>
      </w:r>
      <w:proofErr w:type="spellEnd"/>
      <w:r w:rsidRPr="008F47AC">
        <w:rPr>
          <w:rFonts w:ascii="Segoe UI" w:hAnsi="Segoe UI" w:cs="Segoe UI"/>
          <w:sz w:val="20"/>
          <w:szCs w:val="20"/>
        </w:rPr>
        <w:t xml:space="preserve">, </w:t>
      </w:r>
      <w:proofErr w:type="spellStart"/>
      <w:r w:rsidRPr="008F47AC">
        <w:rPr>
          <w:rFonts w:ascii="Segoe UI" w:hAnsi="Segoe UI" w:cs="Segoe UI"/>
          <w:sz w:val="20"/>
          <w:szCs w:val="20"/>
        </w:rPr>
        <w:t>abordaremos</w:t>
      </w:r>
      <w:proofErr w:type="spellEnd"/>
      <w:r w:rsidRPr="008F47AC">
        <w:rPr>
          <w:rFonts w:ascii="Segoe UI" w:hAnsi="Segoe UI" w:cs="Segoe UI"/>
          <w:sz w:val="20"/>
          <w:szCs w:val="20"/>
        </w:rPr>
        <w:t xml:space="preserve"> los </w:t>
      </w:r>
      <w:proofErr w:type="spellStart"/>
      <w:r w:rsidRPr="008F47AC">
        <w:rPr>
          <w:rFonts w:ascii="Segoe UI" w:hAnsi="Segoe UI" w:cs="Segoe UI"/>
          <w:sz w:val="20"/>
          <w:szCs w:val="20"/>
        </w:rPr>
        <w:t>siguientes</w:t>
      </w:r>
      <w:proofErr w:type="spellEnd"/>
      <w:r w:rsidRPr="008F47AC">
        <w:rPr>
          <w:rFonts w:ascii="Segoe UI" w:hAnsi="Segoe UI" w:cs="Segoe UI"/>
          <w:sz w:val="20"/>
          <w:szCs w:val="20"/>
        </w:rPr>
        <w:t xml:space="preserve"> puntos: </w:t>
      </w:r>
    </w:p>
    <w:p w14:paraId="6A409312" w14:textId="274BB1C7" w:rsidR="005B3789" w:rsidRPr="00DB1704" w:rsidRDefault="005B3789" w:rsidP="005B3789">
      <w:pPr>
        <w:pStyle w:val="NoSpacing"/>
        <w:numPr>
          <w:ilvl w:val="0"/>
          <w:numId w:val="3"/>
        </w:numPr>
        <w:jc w:val="both"/>
        <w:rPr>
          <w:rFonts w:ascii="Segoe UI" w:hAnsi="Segoe UI" w:cs="Segoe UI"/>
          <w:sz w:val="20"/>
          <w:szCs w:val="20"/>
          <w:lang w:val="es-ES_tradnl"/>
        </w:rPr>
      </w:pPr>
      <w:r w:rsidRPr="00DB1704">
        <w:rPr>
          <w:rFonts w:ascii="Segoe UI" w:hAnsi="Segoe UI" w:cs="Segoe UI"/>
          <w:sz w:val="20"/>
          <w:szCs w:val="20"/>
          <w:lang w:val="es-ES_tradnl"/>
        </w:rPr>
        <w:t xml:space="preserve">Presentar enfoques centrados en las personas </w:t>
      </w:r>
      <w:proofErr w:type="gramStart"/>
      <w:r w:rsidRPr="00DB1704">
        <w:rPr>
          <w:rFonts w:ascii="Segoe UI" w:hAnsi="Segoe UI" w:cs="Segoe UI"/>
          <w:sz w:val="20"/>
          <w:szCs w:val="20"/>
          <w:lang w:val="es-ES_tradnl"/>
        </w:rPr>
        <w:t xml:space="preserve">en </w:t>
      </w:r>
      <w:r w:rsidR="00DB1704">
        <w:rPr>
          <w:rFonts w:ascii="Segoe UI" w:hAnsi="Segoe UI" w:cs="Segoe UI"/>
          <w:sz w:val="20"/>
          <w:szCs w:val="20"/>
          <w:lang w:val="es-ES_tradnl"/>
        </w:rPr>
        <w:t xml:space="preserve">relación </w:t>
      </w:r>
      <w:r w:rsidRPr="00DB1704">
        <w:rPr>
          <w:rFonts w:ascii="Segoe UI" w:hAnsi="Segoe UI" w:cs="Segoe UI"/>
          <w:sz w:val="20"/>
          <w:szCs w:val="20"/>
          <w:lang w:val="es-ES_tradnl"/>
        </w:rPr>
        <w:t>al</w:t>
      </w:r>
      <w:proofErr w:type="gramEnd"/>
      <w:r w:rsidRPr="00DB1704">
        <w:rPr>
          <w:rFonts w:ascii="Segoe UI" w:hAnsi="Segoe UI" w:cs="Segoe UI"/>
          <w:sz w:val="20"/>
          <w:szCs w:val="20"/>
          <w:lang w:val="es-ES_tradnl"/>
        </w:rPr>
        <w:t xml:space="preserve"> Estado de derecho, la seguridad, la justicia y los derechos humanos, y que </w:t>
      </w:r>
      <w:r w:rsidR="00DB1704">
        <w:rPr>
          <w:rFonts w:ascii="Segoe UI" w:hAnsi="Segoe UI" w:cs="Segoe UI"/>
          <w:sz w:val="20"/>
          <w:szCs w:val="20"/>
          <w:lang w:val="es-ES_tradnl"/>
        </w:rPr>
        <w:t>se basen</w:t>
      </w:r>
      <w:r w:rsidRPr="00DB1704">
        <w:rPr>
          <w:rFonts w:ascii="Segoe UI" w:hAnsi="Segoe UI" w:cs="Segoe UI"/>
          <w:sz w:val="20"/>
          <w:szCs w:val="20"/>
          <w:lang w:val="es-ES_tradnl"/>
        </w:rPr>
        <w:t xml:space="preserve"> en asociaciones con los gobiernos, la sociedad civil y el sector empresarial, sin dejar de buscar formas de trabajo nuevas e innovadoras.</w:t>
      </w:r>
    </w:p>
    <w:p w14:paraId="4A56FC12" w14:textId="1DEFF071" w:rsidR="005B3789" w:rsidRPr="00DB1704" w:rsidRDefault="005B3789" w:rsidP="005B3789">
      <w:pPr>
        <w:pStyle w:val="NoSpacing"/>
        <w:numPr>
          <w:ilvl w:val="0"/>
          <w:numId w:val="3"/>
        </w:numPr>
        <w:jc w:val="both"/>
        <w:rPr>
          <w:rFonts w:ascii="Segoe UI" w:hAnsi="Segoe UI" w:cs="Segoe UI"/>
          <w:sz w:val="20"/>
          <w:szCs w:val="20"/>
          <w:lang w:val="es-ES_tradnl"/>
        </w:rPr>
      </w:pPr>
      <w:r w:rsidRPr="00DB1704">
        <w:rPr>
          <w:rFonts w:ascii="Segoe UI" w:hAnsi="Segoe UI" w:cs="Segoe UI"/>
          <w:sz w:val="20"/>
          <w:szCs w:val="20"/>
          <w:lang w:val="es-ES_tradnl"/>
        </w:rPr>
        <w:t>Estudiar el impacto cada vez mayor de la digitalización y el uso creciente de la tecnología en el Estado de derecho a escala mundial, incluye</w:t>
      </w:r>
      <w:r w:rsidR="00DB1704">
        <w:rPr>
          <w:rFonts w:ascii="Segoe UI" w:hAnsi="Segoe UI" w:cs="Segoe UI"/>
          <w:sz w:val="20"/>
          <w:szCs w:val="20"/>
          <w:lang w:val="es-ES_tradnl"/>
        </w:rPr>
        <w:t>ndo</w:t>
      </w:r>
      <w:r w:rsidRPr="00DB1704">
        <w:rPr>
          <w:rFonts w:ascii="Segoe UI" w:hAnsi="Segoe UI" w:cs="Segoe UI"/>
          <w:sz w:val="20"/>
          <w:szCs w:val="20"/>
          <w:lang w:val="es-ES_tradnl"/>
        </w:rPr>
        <w:t xml:space="preserve"> las tecnologías emergentes, las oportunidades y los riesgos, sobre todo en materia de transparencia, recopilación de datos y derechos de privacidad.</w:t>
      </w:r>
    </w:p>
    <w:p w14:paraId="061112EA" w14:textId="28B78F92" w:rsidR="005B3789" w:rsidRPr="00DB1704" w:rsidRDefault="00422803" w:rsidP="005B3789">
      <w:pPr>
        <w:pStyle w:val="NoSpacing"/>
        <w:numPr>
          <w:ilvl w:val="0"/>
          <w:numId w:val="3"/>
        </w:numPr>
        <w:jc w:val="both"/>
        <w:rPr>
          <w:rFonts w:ascii="Segoe UI" w:hAnsi="Segoe UI" w:cs="Segoe UI"/>
          <w:sz w:val="20"/>
          <w:szCs w:val="20"/>
          <w:lang w:val="es-ES_tradnl"/>
        </w:rPr>
      </w:pPr>
      <w:r w:rsidRPr="00DB1704">
        <w:rPr>
          <w:rFonts w:ascii="Segoe UI" w:hAnsi="Segoe UI" w:cs="Segoe UI"/>
          <w:sz w:val="20"/>
          <w:szCs w:val="20"/>
          <w:lang w:val="es-ES_tradnl"/>
        </w:rPr>
        <w:t>Hablar de nuestra Asociación para la Justicia de Género con ONU Mujeres para conocer más a fondo las oportunidades y los retos a los que se enfrentan las mujeres líderes en el sector de la justicia.</w:t>
      </w:r>
    </w:p>
    <w:p w14:paraId="580F3C5A" w14:textId="18E7EE07" w:rsidR="005B3789" w:rsidRPr="00DB1704" w:rsidRDefault="005B3789" w:rsidP="005B3789">
      <w:pPr>
        <w:pStyle w:val="NoSpacing"/>
        <w:numPr>
          <w:ilvl w:val="0"/>
          <w:numId w:val="3"/>
        </w:numPr>
        <w:jc w:val="both"/>
        <w:rPr>
          <w:rFonts w:ascii="Segoe UI" w:hAnsi="Segoe UI" w:cs="Segoe UI"/>
          <w:sz w:val="20"/>
          <w:szCs w:val="20"/>
          <w:lang w:val="es-ES_tradnl"/>
        </w:rPr>
      </w:pPr>
      <w:r w:rsidRPr="00DB1704">
        <w:rPr>
          <w:rFonts w:ascii="Segoe UI" w:hAnsi="Segoe UI" w:cs="Segoe UI"/>
          <w:sz w:val="20"/>
          <w:szCs w:val="20"/>
          <w:lang w:val="es-ES_tradnl"/>
        </w:rPr>
        <w:t>Analizar los esfuerzos renovados para diseñar y aplicar un enfoque de seguridad centrado en las personas.</w:t>
      </w:r>
    </w:p>
    <w:p w14:paraId="5B8B1C04" w14:textId="22A88596" w:rsidR="005B3789" w:rsidRPr="00DB1704" w:rsidRDefault="005B3789" w:rsidP="005B3789">
      <w:pPr>
        <w:pStyle w:val="NoSpacing"/>
        <w:numPr>
          <w:ilvl w:val="0"/>
          <w:numId w:val="3"/>
        </w:numPr>
        <w:jc w:val="both"/>
        <w:rPr>
          <w:rFonts w:ascii="Segoe UI" w:hAnsi="Segoe UI" w:cs="Segoe UI"/>
          <w:b/>
          <w:bCs/>
          <w:sz w:val="20"/>
          <w:szCs w:val="20"/>
          <w:lang w:val="es-ES_tradnl"/>
        </w:rPr>
      </w:pPr>
      <w:r w:rsidRPr="00DB1704">
        <w:rPr>
          <w:rFonts w:ascii="Segoe UI" w:hAnsi="Segoe UI" w:cs="Segoe UI"/>
          <w:sz w:val="20"/>
          <w:szCs w:val="20"/>
          <w:lang w:val="es-ES_tradnl"/>
        </w:rPr>
        <w:t>Examinar los mecanismos de rendición de cuentas en materia de derechos humanos,</w:t>
      </w:r>
      <w:r w:rsidRPr="008F47AC">
        <w:rPr>
          <w:rFonts w:ascii="Segoe UI" w:hAnsi="Segoe UI" w:cs="Segoe UI"/>
          <w:b/>
          <w:bCs/>
          <w:sz w:val="20"/>
          <w:szCs w:val="20"/>
          <w:lang w:val="es-ES"/>
        </w:rPr>
        <w:t xml:space="preserve"> </w:t>
      </w:r>
      <w:r w:rsidRPr="008F47AC">
        <w:rPr>
          <w:rFonts w:ascii="Segoe UI" w:hAnsi="Segoe UI" w:cs="Segoe UI"/>
          <w:sz w:val="20"/>
          <w:szCs w:val="20"/>
          <w:lang w:val="es-ES"/>
        </w:rPr>
        <w:t>incluidas las acciones del sector empresarial, los gobiernos y las Instituciones Nacionales de Derechos Humanos (INDH).</w:t>
      </w:r>
    </w:p>
    <w:p w14:paraId="02BE9EB2" w14:textId="48A3A119" w:rsidR="005B3789" w:rsidRPr="00DB1704" w:rsidRDefault="005B3789" w:rsidP="005B3789">
      <w:pPr>
        <w:pStyle w:val="NoSpacing"/>
        <w:numPr>
          <w:ilvl w:val="0"/>
          <w:numId w:val="3"/>
        </w:numPr>
        <w:jc w:val="both"/>
        <w:rPr>
          <w:rFonts w:ascii="Segoe UI" w:hAnsi="Segoe UI" w:cs="Segoe UI"/>
          <w:sz w:val="20"/>
          <w:szCs w:val="20"/>
          <w:lang w:val="es-ES_tradnl"/>
        </w:rPr>
      </w:pPr>
      <w:r w:rsidRPr="008F47AC">
        <w:rPr>
          <w:rFonts w:ascii="Segoe UI" w:hAnsi="Segoe UI" w:cs="Segoe UI"/>
          <w:sz w:val="20"/>
          <w:szCs w:val="20"/>
          <w:lang w:val="es-ES"/>
        </w:rPr>
        <w:t xml:space="preserve">Poner la mirada en el futuro de la justicia y en cómo combatir la herencia de las desigualdades, las injusticias y el racismo sistémico desde una perspectiva de justicia y desarrollo. </w:t>
      </w:r>
    </w:p>
    <w:p w14:paraId="0D58AED4" w14:textId="77777777" w:rsidR="004A1B98" w:rsidRPr="00DB1704" w:rsidRDefault="004A1B98" w:rsidP="00371806">
      <w:pPr>
        <w:pStyle w:val="NoSpacing"/>
        <w:ind w:left="360"/>
        <w:jc w:val="both"/>
        <w:rPr>
          <w:rFonts w:ascii="Segoe UI" w:hAnsi="Segoe UI" w:cs="Segoe UI"/>
          <w:sz w:val="20"/>
          <w:szCs w:val="20"/>
          <w:lang w:val="es-ES_tradnl"/>
        </w:rPr>
      </w:pPr>
    </w:p>
    <w:p w14:paraId="71101302" w14:textId="02D9CAA8" w:rsidR="008B40C8" w:rsidRPr="00DB1704" w:rsidRDefault="00564B1D" w:rsidP="00984F58">
      <w:pPr>
        <w:pStyle w:val="NoSpacing"/>
        <w:jc w:val="both"/>
        <w:rPr>
          <w:rFonts w:ascii="Segoe UI" w:hAnsi="Segoe UI" w:cs="Segoe UI"/>
          <w:b/>
          <w:bCs/>
          <w:sz w:val="20"/>
          <w:szCs w:val="20"/>
          <w:lang w:val="es-ES_tradnl"/>
        </w:rPr>
      </w:pPr>
      <w:r w:rsidRPr="00DB1704">
        <w:rPr>
          <w:rFonts w:ascii="Segoe UI" w:hAnsi="Segoe UI" w:cs="Segoe UI"/>
          <w:sz w:val="20"/>
          <w:szCs w:val="20"/>
          <w:lang w:val="es-ES_tradnl"/>
        </w:rPr>
        <w:t xml:space="preserve">Muchas de nuestras oficinas </w:t>
      </w:r>
      <w:r w:rsidR="00DB1704">
        <w:rPr>
          <w:rFonts w:ascii="Segoe UI" w:hAnsi="Segoe UI" w:cs="Segoe UI"/>
          <w:sz w:val="20"/>
          <w:szCs w:val="20"/>
          <w:lang w:val="es-ES_tradnl"/>
        </w:rPr>
        <w:t>de</w:t>
      </w:r>
      <w:r w:rsidR="0044147E">
        <w:rPr>
          <w:rFonts w:ascii="Segoe UI" w:hAnsi="Segoe UI" w:cs="Segoe UI"/>
          <w:sz w:val="20"/>
          <w:szCs w:val="20"/>
          <w:lang w:val="es-ES_tradnl"/>
        </w:rPr>
        <w:t xml:space="preserve"> </w:t>
      </w:r>
      <w:r w:rsidRPr="00DB1704">
        <w:rPr>
          <w:rFonts w:ascii="Segoe UI" w:hAnsi="Segoe UI" w:cs="Segoe UI"/>
          <w:sz w:val="20"/>
          <w:szCs w:val="20"/>
          <w:lang w:val="es-ES_tradnl"/>
        </w:rPr>
        <w:t xml:space="preserve">país han avanzado considerablemente en estos ámbitos. De hecho, la Reunión Anual ahondará en las lecciones aprendidas y fomentará el aprendizaje interregional, que se reflejará en la nueva fase IV (2022-2025) del Programa Global para el Fortalecimiento del Estado de Derecho y los Derechos Humanos para Mantener la Paz y Fomentar el Desarrollo. </w:t>
      </w:r>
    </w:p>
    <w:p w14:paraId="6CE66C16" w14:textId="77777777" w:rsidR="006558B8" w:rsidRPr="00DB1704" w:rsidRDefault="006558B8" w:rsidP="00A958CE">
      <w:pPr>
        <w:pStyle w:val="NoSpacing"/>
        <w:rPr>
          <w:rFonts w:ascii="Segoe UI" w:hAnsi="Segoe UI" w:cs="Segoe UI"/>
          <w:b/>
          <w:sz w:val="24"/>
          <w:szCs w:val="20"/>
          <w:lang w:val="es-ES_tradnl"/>
        </w:rPr>
      </w:pPr>
    </w:p>
    <w:p w14:paraId="7BDB6326" w14:textId="02676B01" w:rsidR="00A958CE" w:rsidRPr="00DB1704" w:rsidRDefault="00A958CE" w:rsidP="00A958CE">
      <w:pPr>
        <w:pStyle w:val="NoSpacing"/>
        <w:rPr>
          <w:rFonts w:ascii="Segoe UI" w:hAnsi="Segoe UI" w:cs="Segoe UI"/>
          <w:b/>
          <w:lang w:val="es-ES_tradnl"/>
        </w:rPr>
      </w:pPr>
      <w:r w:rsidRPr="00DB1704">
        <w:rPr>
          <w:rFonts w:ascii="Segoe UI" w:hAnsi="Segoe UI" w:cs="Segoe UI"/>
          <w:b/>
          <w:lang w:val="es-ES_tradnl"/>
        </w:rPr>
        <w:t xml:space="preserve">Antecedentes </w:t>
      </w:r>
    </w:p>
    <w:p w14:paraId="0FF8EB70" w14:textId="78404055" w:rsidR="007C6543" w:rsidRPr="00DB1704" w:rsidRDefault="00A958CE" w:rsidP="008B40C8">
      <w:pPr>
        <w:spacing w:after="0" w:line="240" w:lineRule="auto"/>
        <w:jc w:val="both"/>
        <w:rPr>
          <w:rFonts w:ascii="Segoe UI" w:hAnsi="Segoe UI" w:cs="Segoe UI"/>
          <w:b/>
          <w:bCs/>
          <w:sz w:val="20"/>
          <w:szCs w:val="20"/>
          <w:lang w:val="es-ES_tradnl"/>
        </w:rPr>
      </w:pPr>
      <w:r w:rsidRPr="00DB1704">
        <w:rPr>
          <w:rFonts w:ascii="Segoe UI" w:hAnsi="Segoe UI" w:cs="Segoe UI"/>
          <w:b/>
          <w:bCs/>
          <w:sz w:val="20"/>
          <w:szCs w:val="20"/>
          <w:lang w:val="es-ES_tradnl"/>
        </w:rPr>
        <w:t xml:space="preserve">La crisis de la COVID-19 ha agravado y puesto de manifiesto las desigualdades, la marginación y la exclusión que ya existían, además de las nuevas que han surgido. </w:t>
      </w:r>
      <w:r w:rsidR="006C5165" w:rsidRPr="00DB1704">
        <w:rPr>
          <w:rFonts w:ascii="Segoe UI" w:hAnsi="Segoe UI" w:cs="Segoe UI"/>
          <w:sz w:val="20"/>
          <w:szCs w:val="20"/>
          <w:lang w:val="es-ES_tradnl"/>
        </w:rPr>
        <w:t xml:space="preserve">A su vez, </w:t>
      </w:r>
      <w:r w:rsidR="00235DF3" w:rsidRPr="00DB1704">
        <w:rPr>
          <w:rFonts w:ascii="Segoe UI" w:hAnsi="Segoe UI" w:cs="Segoe UI"/>
          <w:lang w:val="es-ES_tradnl"/>
        </w:rPr>
        <w:t>ha evidenciado</w:t>
      </w:r>
      <w:r w:rsidRPr="00DB1704">
        <w:rPr>
          <w:rFonts w:ascii="Segoe UI" w:hAnsi="Segoe UI" w:cs="Segoe UI"/>
          <w:sz w:val="20"/>
          <w:szCs w:val="20"/>
          <w:lang w:val="es-ES_tradnl"/>
        </w:rPr>
        <w:t xml:space="preserve"> la </w:t>
      </w:r>
      <w:r w:rsidR="00DB1704">
        <w:rPr>
          <w:rFonts w:ascii="Segoe UI" w:hAnsi="Segoe UI" w:cs="Segoe UI"/>
          <w:sz w:val="20"/>
          <w:szCs w:val="20"/>
          <w:lang w:val="es-ES_tradnl"/>
        </w:rPr>
        <w:t xml:space="preserve">fragmentada </w:t>
      </w:r>
      <w:r w:rsidRPr="00DB1704">
        <w:rPr>
          <w:rFonts w:ascii="Segoe UI" w:hAnsi="Segoe UI" w:cs="Segoe UI"/>
          <w:sz w:val="20"/>
          <w:szCs w:val="20"/>
          <w:lang w:val="es-ES_tradnl"/>
        </w:rPr>
        <w:t xml:space="preserve">capacidad de los gobiernos para prestar servicios públicos adecuados </w:t>
      </w:r>
      <w:r w:rsidR="005B59AF" w:rsidRPr="00DB1704">
        <w:rPr>
          <w:rFonts w:ascii="Segoe UI" w:hAnsi="Segoe UI" w:cs="Segoe UI"/>
          <w:sz w:val="20"/>
          <w:szCs w:val="20"/>
          <w:lang w:val="es-ES_tradnl"/>
        </w:rPr>
        <w:t>ante una demanda cada vez mayor</w:t>
      </w:r>
      <w:r w:rsidR="00235DF3" w:rsidRPr="00DB1704">
        <w:rPr>
          <w:rFonts w:ascii="Segoe UI" w:hAnsi="Segoe UI" w:cs="Segoe UI"/>
          <w:sz w:val="20"/>
          <w:szCs w:val="20"/>
          <w:lang w:val="es-ES_tradnl"/>
        </w:rPr>
        <w:t>. Asimismo, ha mostrado las barreras estructurales que impiden a las personas acceder a la justicia, reclamar sus derechos, participar en la vida pública y lograr cambios en el plano individual y estructural. Por primera vez desde 2001</w:t>
      </w:r>
      <w:r w:rsidR="002E2EA2" w:rsidRPr="008F47AC">
        <w:rPr>
          <w:rStyle w:val="FootnoteReference"/>
          <w:rFonts w:ascii="Segoe UI" w:hAnsi="Segoe UI" w:cs="Segoe UI"/>
          <w:sz w:val="20"/>
          <w:szCs w:val="20"/>
        </w:rPr>
        <w:footnoteReference w:id="1"/>
      </w:r>
      <w:r w:rsidR="002E2EA2" w:rsidRPr="00DB1704">
        <w:rPr>
          <w:rFonts w:ascii="Segoe UI" w:hAnsi="Segoe UI" w:cs="Segoe UI"/>
          <w:sz w:val="20"/>
          <w:szCs w:val="20"/>
          <w:lang w:val="es-ES_tradnl"/>
        </w:rPr>
        <w:t>, la mayoría de la población mundial (el 54 %) vive en autocracias. El espacio cívico, que durante mucho tiempo se ha considerado una característica fundamental de las sociedades abiertas y democráticas, está en decadencia. Según CIVICUS, el 87 % de la población mundial no forma parte de una sociedad abierta y la pandemia de la COVID-19 ha incrementado la presión sobre el espacio cívico y los derechos humanos en todos los contextos. En 2020, vimos a personas de diversos orígenes y de distintas generaciones unidas (a nivel local, nacional y mundial)</w:t>
      </w:r>
      <w:r w:rsidR="007D4049" w:rsidRPr="008F47AC">
        <w:rPr>
          <w:rFonts w:ascii="Segoe UI" w:hAnsi="Segoe UI" w:cs="Segoe UI"/>
          <w:sz w:val="20"/>
          <w:szCs w:val="20"/>
          <w:lang w:val="es-ES"/>
        </w:rPr>
        <w:softHyphen/>
        <w:t xml:space="preserve"> para reclamar</w:t>
      </w:r>
      <w:r w:rsidR="007541A1" w:rsidRPr="008F47AC">
        <w:rPr>
          <w:rFonts w:ascii="Segoe UI" w:hAnsi="Segoe UI" w:cs="Segoe UI"/>
          <w:sz w:val="20"/>
          <w:szCs w:val="20"/>
          <w:lang w:val="es-ES"/>
        </w:rPr>
        <w:t xml:space="preserve"> un mayor grado de inclusión, derechos y rendición de cuentas, así como el fin de la opresión. Las medidas de confinamiento frenaron inicialmente la oleada de protestas masivas, pero en abril de 2020 sucedían nuevas protestas antigubernamentales cada cuatro días.</w:t>
      </w:r>
      <w:r w:rsidR="007C6543" w:rsidRPr="008F47AC">
        <w:rPr>
          <w:rFonts w:ascii="Segoe UI" w:hAnsi="Segoe UI" w:cs="Segoe UI"/>
          <w:sz w:val="20"/>
          <w:szCs w:val="20"/>
          <w:vertAlign w:val="superscript"/>
          <w:lang w:val="es-ES"/>
        </w:rPr>
        <w:footnoteReference w:id="2"/>
      </w:r>
      <w:r w:rsidR="007C6543" w:rsidRPr="008F47AC">
        <w:rPr>
          <w:rFonts w:ascii="Segoe UI" w:hAnsi="Segoe UI" w:cs="Segoe UI"/>
          <w:lang w:val="es-ES"/>
        </w:rPr>
        <w:t xml:space="preserve"> </w:t>
      </w:r>
      <w:r w:rsidR="007C6543" w:rsidRPr="008F47AC">
        <w:rPr>
          <w:rFonts w:ascii="Segoe UI" w:hAnsi="Segoe UI" w:cs="Segoe UI"/>
          <w:sz w:val="20"/>
          <w:szCs w:val="20"/>
          <w:lang w:val="es-ES"/>
        </w:rPr>
        <w:t xml:space="preserve">Los grupos más afectados por la pandemia son los mismos que han sufrido durante mucho tiempo </w:t>
      </w:r>
      <w:r w:rsidR="00E6427D" w:rsidRPr="008F47AC">
        <w:rPr>
          <w:rFonts w:ascii="Segoe UI" w:hAnsi="Segoe UI" w:cs="Segoe UI"/>
          <w:b/>
          <w:bCs/>
          <w:sz w:val="20"/>
          <w:szCs w:val="20"/>
          <w:lang w:val="es-ES"/>
        </w:rPr>
        <w:t>la discriminación y exclusión sistémicas</w:t>
      </w:r>
      <w:r w:rsidR="007C6543" w:rsidRPr="008F47AC">
        <w:rPr>
          <w:rFonts w:ascii="Segoe UI" w:hAnsi="Segoe UI" w:cs="Segoe UI"/>
          <w:sz w:val="20"/>
          <w:szCs w:val="20"/>
          <w:lang w:val="es-ES"/>
        </w:rPr>
        <w:t>. Ante el creciente malestar social, muchos gobiernos respondieron con leyes, medidas y fuerza física para reprimir la disidencia de la ciudadanía. La continuidad de la pandemia ha tensado cada vez más las relaciones entre gobiernos y sus respectivos ciudadanos.</w:t>
      </w:r>
      <w:r w:rsidR="007C6543" w:rsidRPr="008F47AC">
        <w:rPr>
          <w:rFonts w:ascii="Segoe UI" w:hAnsi="Segoe UI" w:cs="Segoe UI"/>
          <w:b/>
          <w:bCs/>
          <w:sz w:val="20"/>
          <w:szCs w:val="20"/>
          <w:lang w:val="es-ES"/>
        </w:rPr>
        <w:t xml:space="preserve"> </w:t>
      </w:r>
    </w:p>
    <w:p w14:paraId="58A5AF45" w14:textId="77777777" w:rsidR="00235DF3" w:rsidRPr="00DB1704" w:rsidRDefault="00235DF3" w:rsidP="008B40C8">
      <w:pPr>
        <w:spacing w:after="0" w:line="240" w:lineRule="auto"/>
        <w:jc w:val="both"/>
        <w:rPr>
          <w:rFonts w:ascii="Segoe UI" w:hAnsi="Segoe UI" w:cs="Segoe UI"/>
          <w:b/>
          <w:bCs/>
          <w:sz w:val="20"/>
          <w:szCs w:val="20"/>
          <w:lang w:val="es-ES_tradnl"/>
        </w:rPr>
      </w:pPr>
    </w:p>
    <w:p w14:paraId="58FB9964" w14:textId="77777777" w:rsidR="0044147E" w:rsidRDefault="00003DE9" w:rsidP="008B40C8">
      <w:pPr>
        <w:spacing w:after="0" w:line="240" w:lineRule="auto"/>
        <w:jc w:val="both"/>
        <w:rPr>
          <w:rFonts w:ascii="Segoe UI" w:hAnsi="Segoe UI" w:cs="Segoe UI"/>
          <w:sz w:val="20"/>
          <w:szCs w:val="20"/>
          <w:lang w:val="es-ES_tradnl"/>
        </w:rPr>
      </w:pPr>
      <w:r w:rsidRPr="008F47AC">
        <w:rPr>
          <w:rFonts w:ascii="Segoe UI" w:hAnsi="Segoe UI" w:cs="Segoe UI"/>
          <w:sz w:val="20"/>
          <w:szCs w:val="20"/>
          <w:lang w:val="es-ES"/>
        </w:rPr>
        <w:t xml:space="preserve">La crisis, unida al auge de los movimientos sociales, se ha traducido en una urgencia por abordar las brechas en materia de justicia y las desigualdades sistémicas preexistentes, </w:t>
      </w:r>
      <w:r w:rsidR="00724AD5" w:rsidRPr="00DB1704">
        <w:rPr>
          <w:rFonts w:ascii="Segoe UI" w:hAnsi="Segoe UI" w:cs="Segoe UI"/>
          <w:b/>
          <w:bCs/>
          <w:sz w:val="20"/>
          <w:szCs w:val="20"/>
          <w:lang w:val="es-ES_tradnl"/>
        </w:rPr>
        <w:t xml:space="preserve">como la desigualdad de género, las prácticas discriminatorias y las amenazas a mujeres líderes. </w:t>
      </w:r>
      <w:r w:rsidR="00F338FB">
        <w:rPr>
          <w:rFonts w:ascii="Segoe UI" w:hAnsi="Segoe UI" w:cs="Segoe UI"/>
          <w:sz w:val="20"/>
          <w:szCs w:val="20"/>
          <w:lang w:val="es-ES"/>
        </w:rPr>
        <w:t xml:space="preserve">Un contrato social que responda a nuestro nuevo contexto social debe contemplar reformas institucionales que mejoren la calidad, la amplitud y la accesibilidad a los servicios de justicia. Si bien la pandemia ha acarreado desventajas históricas a gran escala, también ha traído consigo oportunidades inesperadas. Algunos gobiernos, la sociedad civil y los socios para el desarrollo han encontrado nuevas formas de trabajar, como aprovechar la oportunidad de afianzar un </w:t>
      </w:r>
      <w:r w:rsidR="00CA3A62" w:rsidRPr="00DB1704">
        <w:rPr>
          <w:rFonts w:ascii="Segoe UI" w:hAnsi="Segoe UI" w:cs="Segoe UI"/>
          <w:b/>
          <w:bCs/>
          <w:sz w:val="20"/>
          <w:szCs w:val="20"/>
          <w:lang w:val="es-ES_tradnl"/>
        </w:rPr>
        <w:t>enfoque centrado en las personas y basado en los derechos humanos,</w:t>
      </w:r>
      <w:r w:rsidR="00CE3180" w:rsidRPr="00DB1704">
        <w:rPr>
          <w:rFonts w:ascii="Segoe UI" w:hAnsi="Segoe UI" w:cs="Segoe UI"/>
          <w:sz w:val="20"/>
          <w:szCs w:val="20"/>
          <w:lang w:val="es-ES_tradnl"/>
        </w:rPr>
        <w:t xml:space="preserve"> a la vez qu</w:t>
      </w:r>
      <w:r w:rsidR="0044147E">
        <w:rPr>
          <w:rFonts w:ascii="Segoe UI" w:hAnsi="Segoe UI" w:cs="Segoe UI"/>
          <w:sz w:val="20"/>
          <w:szCs w:val="20"/>
          <w:lang w:val="es-ES_tradnl"/>
        </w:rPr>
        <w:t>e</w:t>
      </w:r>
      <w:r w:rsidR="00CE3180" w:rsidRPr="00DB1704">
        <w:rPr>
          <w:rFonts w:ascii="Segoe UI" w:hAnsi="Segoe UI" w:cs="Segoe UI"/>
          <w:sz w:val="20"/>
          <w:szCs w:val="20"/>
          <w:lang w:val="es-ES_tradnl"/>
        </w:rPr>
        <w:t xml:space="preserve">  </w:t>
      </w:r>
    </w:p>
    <w:p w14:paraId="30DBC15C" w14:textId="67057F90" w:rsidR="0042524B" w:rsidRPr="00DB1704" w:rsidRDefault="00CE3180" w:rsidP="008B40C8">
      <w:pPr>
        <w:spacing w:after="0" w:line="240" w:lineRule="auto"/>
        <w:jc w:val="both"/>
        <w:rPr>
          <w:rFonts w:ascii="Segoe UI" w:hAnsi="Segoe UI" w:cs="Segoe UI"/>
          <w:sz w:val="20"/>
          <w:szCs w:val="20"/>
          <w:lang w:val="es-ES_tradnl"/>
        </w:rPr>
      </w:pPr>
      <w:r w:rsidRPr="00DB1704">
        <w:rPr>
          <w:rFonts w:ascii="Segoe UI" w:hAnsi="Segoe UI" w:cs="Segoe UI"/>
          <w:sz w:val="20"/>
          <w:szCs w:val="20"/>
          <w:lang w:val="es-ES_tradnl"/>
        </w:rPr>
        <w:t>lucha</w:t>
      </w:r>
      <w:r w:rsidR="009A095A">
        <w:rPr>
          <w:rFonts w:ascii="Segoe UI" w:hAnsi="Segoe UI" w:cs="Segoe UI"/>
          <w:sz w:val="20"/>
          <w:szCs w:val="20"/>
          <w:lang w:val="es-ES_tradnl"/>
        </w:rPr>
        <w:t>n</w:t>
      </w:r>
      <w:r w:rsidRPr="00DB1704">
        <w:rPr>
          <w:rFonts w:ascii="Segoe UI" w:hAnsi="Segoe UI" w:cs="Segoe UI"/>
          <w:sz w:val="20"/>
          <w:szCs w:val="20"/>
          <w:lang w:val="es-ES_tradnl"/>
        </w:rPr>
        <w:t xml:space="preserve"> por una paz y una prosperidad sostenibles. </w:t>
      </w:r>
    </w:p>
    <w:p w14:paraId="7E6E397F" w14:textId="77777777" w:rsidR="0042524B" w:rsidRPr="00DB1704" w:rsidRDefault="0042524B" w:rsidP="008B40C8">
      <w:pPr>
        <w:spacing w:after="0" w:line="240" w:lineRule="auto"/>
        <w:jc w:val="both"/>
        <w:rPr>
          <w:rFonts w:ascii="Segoe UI" w:hAnsi="Segoe UI" w:cs="Segoe UI"/>
          <w:sz w:val="20"/>
          <w:szCs w:val="20"/>
          <w:lang w:val="es-ES_tradnl"/>
        </w:rPr>
      </w:pPr>
    </w:p>
    <w:p w14:paraId="6F9F2356" w14:textId="6FACA3A7" w:rsidR="00CA3A62" w:rsidRPr="00DB1704" w:rsidRDefault="00CA3A62" w:rsidP="008B40C8">
      <w:pPr>
        <w:spacing w:after="0" w:line="240" w:lineRule="auto"/>
        <w:jc w:val="both"/>
        <w:rPr>
          <w:rFonts w:ascii="Segoe UI" w:hAnsi="Segoe UI" w:cs="Segoe UI"/>
          <w:b/>
          <w:bCs/>
          <w:sz w:val="20"/>
          <w:szCs w:val="20"/>
          <w:lang w:val="es-ES_tradnl"/>
        </w:rPr>
      </w:pPr>
      <w:r w:rsidRPr="00DB1704">
        <w:rPr>
          <w:rFonts w:ascii="Segoe UI" w:hAnsi="Segoe UI" w:cs="Segoe UI"/>
          <w:sz w:val="20"/>
          <w:szCs w:val="20"/>
          <w:lang w:val="es-ES_tradnl"/>
        </w:rPr>
        <w:t xml:space="preserve">De cara al futuro, la labor del PNUD para apoyar estructuras y sistemas más justos, inclusivos y receptivos seguirá basándose en el respeto por los derechos humanos y la dignidad, con arreglo al </w:t>
      </w:r>
      <w:r w:rsidRPr="00DB1704">
        <w:rPr>
          <w:rFonts w:ascii="Segoe UI" w:hAnsi="Segoe UI" w:cs="Segoe UI"/>
          <w:b/>
          <w:bCs/>
          <w:sz w:val="20"/>
          <w:szCs w:val="20"/>
          <w:lang w:val="es-ES_tradnl"/>
        </w:rPr>
        <w:t>Llama</w:t>
      </w:r>
      <w:r w:rsidR="009A095A">
        <w:rPr>
          <w:rFonts w:ascii="Segoe UI" w:hAnsi="Segoe UI" w:cs="Segoe UI"/>
          <w:b/>
          <w:bCs/>
          <w:sz w:val="20"/>
          <w:szCs w:val="20"/>
          <w:lang w:val="es-ES_tradnl"/>
        </w:rPr>
        <w:t>do</w:t>
      </w:r>
      <w:r w:rsidRPr="00DB1704">
        <w:rPr>
          <w:rFonts w:ascii="Segoe UI" w:hAnsi="Segoe UI" w:cs="Segoe UI"/>
          <w:b/>
          <w:bCs/>
          <w:sz w:val="20"/>
          <w:szCs w:val="20"/>
          <w:lang w:val="es-ES_tradnl"/>
        </w:rPr>
        <w:t xml:space="preserve"> a la Acción en favor de los Derechos Humanos del Secretario General</w:t>
      </w:r>
      <w:r w:rsidR="004D4736" w:rsidRPr="008F47AC">
        <w:rPr>
          <w:rStyle w:val="FootnoteReference"/>
          <w:rFonts w:ascii="Segoe UI" w:hAnsi="Segoe UI" w:cs="Segoe UI"/>
          <w:b/>
          <w:bCs/>
          <w:sz w:val="20"/>
          <w:szCs w:val="20"/>
        </w:rPr>
        <w:footnoteReference w:id="3"/>
      </w:r>
      <w:r w:rsidRPr="00DB1704">
        <w:rPr>
          <w:rFonts w:ascii="Segoe UI" w:hAnsi="Segoe UI" w:cs="Segoe UI"/>
          <w:b/>
          <w:bCs/>
          <w:sz w:val="20"/>
          <w:szCs w:val="20"/>
          <w:lang w:val="es-ES_tradnl"/>
        </w:rPr>
        <w:t>.</w:t>
      </w:r>
      <w:r w:rsidRPr="00DB1704">
        <w:rPr>
          <w:rFonts w:ascii="Segoe UI" w:hAnsi="Segoe UI" w:cs="Segoe UI"/>
          <w:sz w:val="20"/>
          <w:szCs w:val="20"/>
          <w:lang w:val="es-ES_tradnl"/>
        </w:rPr>
        <w:t xml:space="preserve"> La demanda de mejores instituciones de justicia y seguridad debe satisfacerse con enfoques más responsables, receptivos y centrados en las personas que no dejen a nadie atrás. La crisis actual nos ha obligado a replantearnos nuestra forma de </w:t>
      </w:r>
      <w:r w:rsidR="00CC29C6" w:rsidRPr="00DB1704">
        <w:rPr>
          <w:rFonts w:ascii="Segoe UI" w:hAnsi="Segoe UI" w:cs="Segoe UI"/>
          <w:b/>
          <w:bCs/>
          <w:sz w:val="20"/>
          <w:szCs w:val="20"/>
          <w:lang w:val="es-ES_tradnl"/>
        </w:rPr>
        <w:t>prestar servicios de justicia</w:t>
      </w:r>
      <w:r w:rsidR="00CC29C6" w:rsidRPr="00DB1704">
        <w:rPr>
          <w:rFonts w:ascii="Segoe UI" w:hAnsi="Segoe UI" w:cs="Segoe UI"/>
          <w:sz w:val="20"/>
          <w:szCs w:val="20"/>
          <w:lang w:val="es-ES_tradnl"/>
        </w:rPr>
        <w:t xml:space="preserve"> mediante el soporte digital y las tecnologías existentes y emergentes, sin dejar de defender los derechos y las libertades de los individuos. Somos conscientes de la necesidad de colaborar con el </w:t>
      </w:r>
      <w:r w:rsidR="00724AD5" w:rsidRPr="00DB1704">
        <w:rPr>
          <w:rFonts w:ascii="Segoe UI" w:hAnsi="Segoe UI" w:cs="Segoe UI"/>
          <w:b/>
          <w:bCs/>
          <w:sz w:val="20"/>
          <w:szCs w:val="20"/>
          <w:lang w:val="es-ES_tradnl"/>
        </w:rPr>
        <w:t>sector empresarial y los sistemas nacionales de derechos humanos para favorecer la rendición de cuentas, el respeto y el cumplimiento de los derechos humanos.</w:t>
      </w:r>
    </w:p>
    <w:p w14:paraId="26697C5B" w14:textId="77777777" w:rsidR="00942E47" w:rsidRPr="00DB1704" w:rsidRDefault="00942E47" w:rsidP="008B40C8">
      <w:pPr>
        <w:spacing w:after="0" w:line="240" w:lineRule="auto"/>
        <w:jc w:val="both"/>
        <w:rPr>
          <w:rFonts w:ascii="Segoe UI" w:hAnsi="Segoe UI" w:cs="Segoe UI"/>
          <w:sz w:val="20"/>
          <w:szCs w:val="20"/>
          <w:lang w:val="es-ES_tradnl"/>
        </w:rPr>
      </w:pPr>
    </w:p>
    <w:p w14:paraId="29F22F4B" w14:textId="7E6CFFAA" w:rsidR="00942E47" w:rsidRPr="00DB1704" w:rsidRDefault="008B40C8">
      <w:pPr>
        <w:spacing w:after="0" w:line="240" w:lineRule="auto"/>
        <w:jc w:val="both"/>
        <w:rPr>
          <w:rFonts w:ascii="Segoe UI" w:hAnsi="Segoe UI" w:cs="Segoe UI"/>
          <w:lang w:val="es-ES_tradnl"/>
        </w:rPr>
      </w:pPr>
      <w:r w:rsidRPr="00DB1704">
        <w:rPr>
          <w:rFonts w:ascii="Segoe UI" w:hAnsi="Segoe UI" w:cs="Segoe UI"/>
          <w:sz w:val="20"/>
          <w:szCs w:val="20"/>
          <w:lang w:val="es-ES_tradnl"/>
        </w:rPr>
        <w:lastRenderedPageBreak/>
        <w:t xml:space="preserve">Los </w:t>
      </w:r>
      <w:r w:rsidRPr="00DB1704">
        <w:rPr>
          <w:rFonts w:ascii="Segoe UI" w:hAnsi="Segoe UI" w:cs="Segoe UI"/>
          <w:b/>
          <w:bCs/>
          <w:sz w:val="20"/>
          <w:szCs w:val="20"/>
          <w:lang w:val="es-ES_tradnl"/>
        </w:rPr>
        <w:t>Objetivos de Desarrollo Sostenible (ODS)</w:t>
      </w:r>
      <w:r w:rsidRPr="00DB1704">
        <w:rPr>
          <w:rFonts w:ascii="Segoe UI" w:hAnsi="Segoe UI" w:cs="Segoe UI"/>
          <w:sz w:val="20"/>
          <w:szCs w:val="20"/>
          <w:lang w:val="es-ES_tradnl"/>
        </w:rPr>
        <w:t xml:space="preserve">, que se apoyan en los derechos humanos y el respeto al Estado de derecho, constituyen el marco para unas economías y sociedades más inclusivas y sostenibles. El PNUD reconoce que los ODS dependen de sistemas de gobernanza justos, responsables y receptivos con sus ciudadanos. A su vez, los medios y metodologías de los sistemas de gobernanza se están transformando a gran velocidad gracias a los avances en la esfera digital y a los cambios en el terreno de la comunicación. </w:t>
      </w:r>
      <w:r w:rsidR="00942E47" w:rsidRPr="00DB1704">
        <w:rPr>
          <w:rStyle w:val="normaltextrun"/>
          <w:rFonts w:ascii="Segoe UI" w:hAnsi="Segoe UI" w:cs="Segoe UI"/>
          <w:color w:val="000000"/>
          <w:sz w:val="20"/>
          <w:szCs w:val="20"/>
          <w:shd w:val="clear" w:color="auto" w:fill="FFFFFF"/>
          <w:lang w:val="es-ES_tradnl"/>
        </w:rPr>
        <w:t xml:space="preserve">Es fundamental reforzar la seguridad </w:t>
      </w:r>
      <w:r w:rsidR="009A095A">
        <w:rPr>
          <w:rStyle w:val="normaltextrun"/>
          <w:rFonts w:ascii="Segoe UI" w:hAnsi="Segoe UI" w:cs="Segoe UI"/>
          <w:color w:val="000000"/>
          <w:sz w:val="20"/>
          <w:szCs w:val="20"/>
          <w:shd w:val="clear" w:color="auto" w:fill="FFFFFF"/>
          <w:lang w:val="es-ES_tradnl"/>
        </w:rPr>
        <w:t xml:space="preserve">ciudadana </w:t>
      </w:r>
      <w:r w:rsidR="00942E47" w:rsidRPr="00DB1704">
        <w:rPr>
          <w:rStyle w:val="normaltextrun"/>
          <w:rFonts w:ascii="Segoe UI" w:hAnsi="Segoe UI" w:cs="Segoe UI"/>
          <w:color w:val="000000"/>
          <w:sz w:val="20"/>
          <w:szCs w:val="20"/>
          <w:shd w:val="clear" w:color="auto" w:fill="FFFFFF"/>
          <w:lang w:val="es-ES_tradnl"/>
        </w:rPr>
        <w:t>para prevenir y abordar las nuevas formas de violencia en el marco del Estado de derecho y con el máximo</w:t>
      </w:r>
      <w:r w:rsidR="00942E47" w:rsidRPr="00DB1704">
        <w:rPr>
          <w:rStyle w:val="normaltextrun"/>
          <w:rFonts w:ascii="Segoe UI" w:hAnsi="Segoe UI" w:cs="Segoe UI"/>
          <w:color w:val="000000"/>
          <w:shd w:val="clear" w:color="auto" w:fill="FFFFFF"/>
          <w:lang w:val="es-ES_tradnl"/>
        </w:rPr>
        <w:t xml:space="preserve"> </w:t>
      </w:r>
      <w:r w:rsidR="00942E47" w:rsidRPr="00DB1704">
        <w:rPr>
          <w:rStyle w:val="normaltextrun"/>
          <w:rFonts w:ascii="Segoe UI" w:hAnsi="Segoe UI" w:cs="Segoe UI"/>
          <w:color w:val="000000"/>
          <w:sz w:val="20"/>
          <w:szCs w:val="20"/>
          <w:shd w:val="clear" w:color="auto" w:fill="FFFFFF"/>
          <w:lang w:val="es-ES_tradnl"/>
        </w:rPr>
        <w:t>respeto a la legislación y los principios en materia de derechos humanos.</w:t>
      </w:r>
      <w:r w:rsidR="00942E47" w:rsidRPr="00DB1704">
        <w:rPr>
          <w:rFonts w:ascii="Segoe UI" w:hAnsi="Segoe UI" w:cs="Segoe UI"/>
          <w:sz w:val="20"/>
          <w:szCs w:val="20"/>
          <w:lang w:val="es-ES_tradnl"/>
        </w:rPr>
        <w:t xml:space="preserve"> </w:t>
      </w:r>
      <w:r w:rsidR="00942E47" w:rsidRPr="00DB1704">
        <w:rPr>
          <w:rStyle w:val="normaltextrun"/>
          <w:rFonts w:ascii="Segoe UI" w:eastAsia="Arial" w:hAnsi="Segoe UI" w:cs="Segoe UI"/>
          <w:sz w:val="20"/>
          <w:szCs w:val="20"/>
          <w:lang w:val="es-ES_tradnl"/>
        </w:rPr>
        <w:t>El PNUD ha adoptado un enfoque de seguridad centrado en las personas, con la colaboración de expertos en la materia, organismos de derechos humanos y profesionales de la justicia, cuyo objetivo</w:t>
      </w:r>
      <w:r w:rsidR="009A095A" w:rsidRPr="009A095A">
        <w:rPr>
          <w:rStyle w:val="normaltextrun"/>
          <w:rFonts w:ascii="Segoe UI" w:eastAsia="Arial" w:hAnsi="Segoe UI" w:cs="Segoe UI"/>
          <w:sz w:val="20"/>
          <w:szCs w:val="20"/>
          <w:lang w:val="es-ES_tradnl"/>
        </w:rPr>
        <w:t>.</w:t>
      </w:r>
      <w:r w:rsidR="00942E47" w:rsidRPr="00DB1704">
        <w:rPr>
          <w:rStyle w:val="normaltextrun"/>
          <w:rFonts w:ascii="Segoe UI" w:eastAsia="Arial" w:hAnsi="Segoe UI" w:cs="Segoe UI"/>
          <w:sz w:val="20"/>
          <w:szCs w:val="20"/>
          <w:lang w:val="es-ES_tradnl"/>
        </w:rPr>
        <w:t>es apoyar a las partes i nacionales</w:t>
      </w:r>
      <w:r w:rsidR="009A095A">
        <w:rPr>
          <w:rStyle w:val="normaltextrun"/>
          <w:rFonts w:ascii="Segoe UI" w:eastAsia="Arial" w:hAnsi="Segoe UI" w:cs="Segoe UI"/>
          <w:sz w:val="20"/>
          <w:szCs w:val="20"/>
          <w:lang w:val="es-ES_tradnl"/>
        </w:rPr>
        <w:t xml:space="preserve"> interesadas</w:t>
      </w:r>
      <w:r w:rsidR="00942E47" w:rsidRPr="00DB1704">
        <w:rPr>
          <w:rStyle w:val="normaltextrun"/>
          <w:rFonts w:ascii="Segoe UI" w:eastAsia="Arial" w:hAnsi="Segoe UI" w:cs="Segoe UI"/>
          <w:sz w:val="20"/>
          <w:szCs w:val="20"/>
          <w:lang w:val="es-ES_tradnl"/>
        </w:rPr>
        <w:t xml:space="preserve"> para reducir las muertes relacionadas con los</w:t>
      </w:r>
      <w:r w:rsidR="0044147E">
        <w:rPr>
          <w:rStyle w:val="normaltextrun"/>
          <w:rFonts w:ascii="Segoe UI" w:eastAsia="Arial" w:hAnsi="Segoe UI" w:cs="Segoe UI"/>
          <w:sz w:val="20"/>
          <w:szCs w:val="20"/>
          <w:lang w:val="es-ES_tradnl"/>
        </w:rPr>
        <w:t xml:space="preserve"> </w:t>
      </w:r>
      <w:proofErr w:type="gramStart"/>
      <w:r w:rsidR="00942E47" w:rsidRPr="00DB1704">
        <w:rPr>
          <w:rStyle w:val="normaltextrun"/>
          <w:rFonts w:ascii="Segoe UI" w:eastAsia="Arial" w:hAnsi="Segoe UI" w:cs="Segoe UI"/>
          <w:sz w:val="20"/>
          <w:szCs w:val="20"/>
          <w:lang w:val="es-ES_tradnl"/>
        </w:rPr>
        <w:t>conflictos</w:t>
      </w:r>
      <w:proofErr w:type="gramEnd"/>
      <w:r w:rsidR="00942E47" w:rsidRPr="00DB1704">
        <w:rPr>
          <w:rStyle w:val="normaltextrun"/>
          <w:rFonts w:ascii="Segoe UI" w:eastAsia="Arial" w:hAnsi="Segoe UI" w:cs="Segoe UI"/>
          <w:sz w:val="20"/>
          <w:szCs w:val="20"/>
          <w:lang w:val="es-ES_tradnl"/>
        </w:rPr>
        <w:t xml:space="preserve"> </w:t>
      </w:r>
      <w:r w:rsidR="009A095A">
        <w:rPr>
          <w:rStyle w:val="normaltextrun"/>
          <w:rFonts w:ascii="Segoe UI" w:eastAsia="Arial" w:hAnsi="Segoe UI" w:cs="Segoe UI"/>
          <w:sz w:val="20"/>
          <w:szCs w:val="20"/>
          <w:lang w:val="es-ES_tradnl"/>
        </w:rPr>
        <w:t>así como</w:t>
      </w:r>
      <w:r w:rsidR="00942E47" w:rsidRPr="00DB1704">
        <w:rPr>
          <w:rStyle w:val="normaltextrun"/>
          <w:rFonts w:ascii="Segoe UI" w:eastAsia="Arial" w:hAnsi="Segoe UI" w:cs="Segoe UI"/>
          <w:sz w:val="20"/>
          <w:szCs w:val="20"/>
          <w:lang w:val="es-ES_tradnl"/>
        </w:rPr>
        <w:t xml:space="preserve"> todas las formas de violencia en el marco de iniciativas más amplias de estabilización, recuperación y consolidación de la paz. </w:t>
      </w:r>
      <w:r w:rsidR="00BE0FD3" w:rsidRPr="00DB1704" w:rsidDel="00BE0FD3">
        <w:rPr>
          <w:rFonts w:ascii="Segoe UI" w:hAnsi="Segoe UI" w:cs="Segoe UI"/>
          <w:sz w:val="20"/>
          <w:szCs w:val="20"/>
          <w:lang w:val="es-ES_tradnl"/>
        </w:rPr>
        <w:t xml:space="preserve"> </w:t>
      </w:r>
    </w:p>
    <w:p w14:paraId="233D5004" w14:textId="77777777" w:rsidR="00B7612D" w:rsidRPr="00DB1704" w:rsidRDefault="00B7612D" w:rsidP="00B7612D">
      <w:pPr>
        <w:spacing w:after="0" w:line="240" w:lineRule="auto"/>
        <w:jc w:val="both"/>
        <w:rPr>
          <w:rFonts w:ascii="Segoe UI" w:hAnsi="Segoe UI" w:cs="Segoe UI"/>
          <w:sz w:val="20"/>
          <w:szCs w:val="20"/>
          <w:lang w:val="es-ES_tradnl"/>
        </w:rPr>
      </w:pPr>
    </w:p>
    <w:p w14:paraId="568CA8D2" w14:textId="36990B21" w:rsidR="00B7612D" w:rsidRPr="00DB1704" w:rsidRDefault="00B7612D" w:rsidP="00B7612D">
      <w:pPr>
        <w:spacing w:after="0" w:line="240" w:lineRule="auto"/>
        <w:jc w:val="both"/>
        <w:rPr>
          <w:rFonts w:ascii="Segoe UI" w:hAnsi="Segoe UI" w:cs="Segoe UI"/>
          <w:sz w:val="20"/>
          <w:szCs w:val="20"/>
          <w:lang w:val="es-ES_tradnl"/>
        </w:rPr>
      </w:pPr>
      <w:r w:rsidRPr="00DB1704">
        <w:rPr>
          <w:rFonts w:ascii="Segoe UI" w:hAnsi="Segoe UI" w:cs="Segoe UI"/>
          <w:sz w:val="20"/>
          <w:szCs w:val="20"/>
          <w:lang w:val="es-ES_tradnl"/>
        </w:rPr>
        <w:t xml:space="preserve">A medida que nos enfrentamos en todo el mundo a un sinfín de desafíos que dificultan el progreso hacia la consecución de la </w:t>
      </w:r>
      <w:r w:rsidRPr="00DB1704">
        <w:rPr>
          <w:rFonts w:ascii="Segoe UI" w:hAnsi="Segoe UI" w:cs="Segoe UI"/>
          <w:b/>
          <w:bCs/>
          <w:sz w:val="20"/>
          <w:szCs w:val="20"/>
          <w:lang w:val="es-ES_tradnl"/>
        </w:rPr>
        <w:t>Agenda 2030,</w:t>
      </w:r>
      <w:r w:rsidR="0044147E">
        <w:rPr>
          <w:rFonts w:ascii="Segoe UI" w:hAnsi="Segoe UI" w:cs="Segoe UI"/>
          <w:b/>
          <w:bCs/>
          <w:sz w:val="20"/>
          <w:szCs w:val="20"/>
          <w:lang w:val="es-ES_tradnl"/>
        </w:rPr>
        <w:t xml:space="preserve"> </w:t>
      </w:r>
      <w:r w:rsidRPr="00DB1704">
        <w:rPr>
          <w:rFonts w:ascii="Segoe UI" w:hAnsi="Segoe UI" w:cs="Segoe UI"/>
          <w:sz w:val="20"/>
          <w:szCs w:val="20"/>
          <w:lang w:val="es-ES_tradnl"/>
        </w:rPr>
        <w:t xml:space="preserve">los objetivos de paz, justicia e inclusión pueden parecer inalcanzables. El PNUD se compromete a firmar un nuevo contrato social, basado en un futuro justo e inclusivo en el que la humanidad prospere con dignidad. </w:t>
      </w:r>
    </w:p>
    <w:p w14:paraId="39595602" w14:textId="77777777" w:rsidR="00CC29C6" w:rsidRPr="00DB1704" w:rsidRDefault="00CC29C6" w:rsidP="00175C02">
      <w:pPr>
        <w:spacing w:after="0" w:line="240" w:lineRule="auto"/>
        <w:rPr>
          <w:rFonts w:ascii="Segoe UI" w:hAnsi="Segoe UI" w:cs="Segoe UI"/>
          <w:sz w:val="20"/>
          <w:szCs w:val="20"/>
          <w:lang w:val="es-ES_tradnl"/>
        </w:rPr>
      </w:pPr>
    </w:p>
    <w:p w14:paraId="7EEA10A1" w14:textId="284CB9E5" w:rsidR="00A958CE" w:rsidRPr="00DB1704" w:rsidRDefault="005F6EA1" w:rsidP="00A51AB5">
      <w:pPr>
        <w:spacing w:after="0" w:line="240" w:lineRule="auto"/>
        <w:jc w:val="both"/>
        <w:rPr>
          <w:rFonts w:ascii="Segoe UI" w:hAnsi="Segoe UI" w:cs="Segoe UI"/>
          <w:sz w:val="20"/>
          <w:szCs w:val="20"/>
          <w:lang w:val="es-ES_tradnl"/>
        </w:rPr>
      </w:pPr>
      <w:r w:rsidRPr="00DB1704">
        <w:rPr>
          <w:rFonts w:ascii="Segoe UI" w:hAnsi="Segoe UI" w:cs="Segoe UI"/>
          <w:b/>
          <w:bCs/>
          <w:sz w:val="20"/>
          <w:szCs w:val="20"/>
          <w:lang w:val="es-ES_tradnl"/>
        </w:rPr>
        <w:t xml:space="preserve">El Programa Global sobre el Fortalecimiento del Estado de Derecho y los Derechos Humanos para Mantener la Paz y Fomentar el Desarrollo del PNUD (2016-2021) </w:t>
      </w:r>
      <w:r w:rsidR="00CA3A62" w:rsidRPr="00DB1704">
        <w:rPr>
          <w:rFonts w:ascii="Segoe UI" w:hAnsi="Segoe UI" w:cs="Segoe UI"/>
          <w:sz w:val="20"/>
          <w:szCs w:val="20"/>
          <w:lang w:val="es-ES_tradnl"/>
        </w:rPr>
        <w:t>apoya estos compromisos</w:t>
      </w:r>
      <w:r w:rsidR="00CA3A62" w:rsidRPr="00DB1704">
        <w:rPr>
          <w:rFonts w:ascii="Segoe UI" w:hAnsi="Segoe UI" w:cs="Segoe UI"/>
          <w:b/>
          <w:bCs/>
          <w:sz w:val="20"/>
          <w:szCs w:val="20"/>
          <w:lang w:val="es-ES_tradnl"/>
        </w:rPr>
        <w:t xml:space="preserve"> </w:t>
      </w:r>
      <w:r w:rsidR="00CA3A62" w:rsidRPr="00DB1704">
        <w:rPr>
          <w:rFonts w:ascii="Segoe UI" w:hAnsi="Segoe UI" w:cs="Segoe UI"/>
          <w:sz w:val="20"/>
          <w:szCs w:val="20"/>
          <w:lang w:val="es-ES_tradnl"/>
        </w:rPr>
        <w:t>y tiene como objetivo garantizar enfoques centrados en las personas para facilitar en mayor medida el acceso a la justicia, proporcionar seguridad y proteger los derechos humanos en contextos marcados por los conflictos, las crisis y la fragilidad. El Programa Global aprovecha las capacidades del PNUD y del sistema de la ONU abordando tanto la oferta como la demanda de justicia, seguridad y derechos humanos. Nuestro apoyo</w:t>
      </w:r>
      <w:r w:rsidR="00C624D0">
        <w:rPr>
          <w:rFonts w:ascii="Segoe UI" w:hAnsi="Segoe UI" w:cs="Segoe UI"/>
          <w:sz w:val="20"/>
          <w:szCs w:val="20"/>
          <w:lang w:val="es-ES_tradnl"/>
        </w:rPr>
        <w:t xml:space="preserve"> para</w:t>
      </w:r>
      <w:r w:rsidR="00CA3A62" w:rsidRPr="00DB1704">
        <w:rPr>
          <w:rFonts w:ascii="Segoe UI" w:hAnsi="Segoe UI" w:cs="Segoe UI"/>
          <w:sz w:val="20"/>
          <w:szCs w:val="20"/>
          <w:lang w:val="es-ES_tradnl"/>
        </w:rPr>
        <w:t xml:space="preserve"> servicios accesibles y eficaces (con especial atención </w:t>
      </w:r>
      <w:r w:rsidR="00C624D0">
        <w:rPr>
          <w:rFonts w:ascii="Segoe UI" w:hAnsi="Segoe UI" w:cs="Segoe UI"/>
          <w:sz w:val="20"/>
          <w:szCs w:val="20"/>
          <w:lang w:val="es-ES_tradnl"/>
        </w:rPr>
        <w:t>en</w:t>
      </w:r>
      <w:r w:rsidR="00CA3A62" w:rsidRPr="00DB1704">
        <w:rPr>
          <w:rFonts w:ascii="Segoe UI" w:hAnsi="Segoe UI" w:cs="Segoe UI"/>
          <w:sz w:val="20"/>
          <w:szCs w:val="20"/>
          <w:lang w:val="es-ES_tradnl"/>
        </w:rPr>
        <w:t xml:space="preserve"> las mujeres y </w:t>
      </w:r>
      <w:r w:rsidR="00C624D0">
        <w:rPr>
          <w:rFonts w:ascii="Segoe UI" w:hAnsi="Segoe UI" w:cs="Segoe UI"/>
          <w:sz w:val="20"/>
          <w:szCs w:val="20"/>
          <w:lang w:val="es-ES_tradnl"/>
        </w:rPr>
        <w:t>en</w:t>
      </w:r>
      <w:r w:rsidR="00CA3A62" w:rsidRPr="00DB1704">
        <w:rPr>
          <w:rFonts w:ascii="Segoe UI" w:hAnsi="Segoe UI" w:cs="Segoe UI"/>
          <w:sz w:val="20"/>
          <w:szCs w:val="20"/>
          <w:lang w:val="es-ES_tradnl"/>
        </w:rPr>
        <w:t xml:space="preserve"> los grupos</w:t>
      </w:r>
      <w:r w:rsidR="00C624D0">
        <w:rPr>
          <w:rFonts w:ascii="Segoe UI" w:hAnsi="Segoe UI" w:cs="Segoe UI"/>
          <w:sz w:val="20"/>
          <w:szCs w:val="20"/>
          <w:lang w:val="es-ES_tradnl"/>
        </w:rPr>
        <w:t xml:space="preserve"> actualmente </w:t>
      </w:r>
      <w:r w:rsidR="00CA3A62" w:rsidRPr="00DB1704">
        <w:rPr>
          <w:rFonts w:ascii="Segoe UI" w:hAnsi="Segoe UI" w:cs="Segoe UI"/>
          <w:sz w:val="20"/>
          <w:szCs w:val="20"/>
          <w:lang w:val="es-ES_tradnl"/>
        </w:rPr>
        <w:t xml:space="preserve">marginados y </w:t>
      </w:r>
      <w:r w:rsidR="00C624D0">
        <w:rPr>
          <w:rFonts w:ascii="Segoe UI" w:hAnsi="Segoe UI" w:cs="Segoe UI"/>
          <w:sz w:val="20"/>
          <w:szCs w:val="20"/>
          <w:lang w:val="es-ES_tradnl"/>
        </w:rPr>
        <w:t xml:space="preserve">en mayor situación de </w:t>
      </w:r>
      <w:r w:rsidR="00CA3A62" w:rsidRPr="00DB1704">
        <w:rPr>
          <w:rFonts w:ascii="Segoe UI" w:hAnsi="Segoe UI" w:cs="Segoe UI"/>
          <w:sz w:val="20"/>
          <w:szCs w:val="20"/>
          <w:lang w:val="es-ES_tradnl"/>
        </w:rPr>
        <w:t>vulnera</w:t>
      </w:r>
      <w:r w:rsidR="00C624D0">
        <w:rPr>
          <w:rFonts w:ascii="Segoe UI" w:hAnsi="Segoe UI" w:cs="Segoe UI"/>
          <w:sz w:val="20"/>
          <w:szCs w:val="20"/>
          <w:lang w:val="es-ES_tradnl"/>
        </w:rPr>
        <w:t>bilidad</w:t>
      </w:r>
      <w:r w:rsidR="00CA3A62" w:rsidRPr="00DB1704">
        <w:rPr>
          <w:rFonts w:ascii="Segoe UI" w:hAnsi="Segoe UI" w:cs="Segoe UI"/>
          <w:sz w:val="20"/>
          <w:szCs w:val="20"/>
          <w:lang w:val="es-ES_tradnl"/>
        </w:rPr>
        <w:t xml:space="preserve">) se materializa en algunos de los contextos más complejos del mundo, como la región del Sahel, Somalia y Afganistán. </w:t>
      </w:r>
    </w:p>
    <w:p w14:paraId="0E99ACC5" w14:textId="77777777" w:rsidR="00A51AB5" w:rsidRPr="00DB1704" w:rsidRDefault="00A51AB5" w:rsidP="00A51AB5">
      <w:pPr>
        <w:spacing w:after="0" w:line="240" w:lineRule="auto"/>
        <w:jc w:val="both"/>
        <w:rPr>
          <w:rFonts w:ascii="Segoe UI" w:hAnsi="Segoe UI" w:cs="Segoe UI"/>
          <w:b/>
          <w:bCs/>
          <w:sz w:val="20"/>
          <w:szCs w:val="20"/>
          <w:lang w:val="es-ES_tradnl"/>
        </w:rPr>
      </w:pPr>
    </w:p>
    <w:p w14:paraId="2A4E2423" w14:textId="54AC63C0" w:rsidR="00BB7FF1" w:rsidRPr="00DB1704" w:rsidRDefault="00513616" w:rsidP="00824F11">
      <w:pPr>
        <w:pStyle w:val="NoSpacing"/>
        <w:rPr>
          <w:rFonts w:ascii="Segoe UI" w:hAnsi="Segoe UI" w:cs="Segoe UI"/>
          <w:lang w:val="es-ES_tradnl"/>
        </w:rPr>
      </w:pPr>
      <w:r w:rsidRPr="00DB1704">
        <w:rPr>
          <w:rFonts w:ascii="Segoe UI" w:hAnsi="Segoe UI" w:cs="Segoe UI"/>
          <w:b/>
          <w:lang w:val="es-ES_tradnl"/>
        </w:rPr>
        <w:t>Asociaciones</w:t>
      </w:r>
    </w:p>
    <w:p w14:paraId="6E4C9A7F" w14:textId="49E0D609" w:rsidR="006227F0" w:rsidRPr="00DB1704" w:rsidRDefault="00ED79E1" w:rsidP="008B40C8">
      <w:pPr>
        <w:pStyle w:val="NoSpacing"/>
        <w:jc w:val="both"/>
        <w:rPr>
          <w:rFonts w:ascii="Segoe UI" w:hAnsi="Segoe UI" w:cs="Segoe UI"/>
          <w:sz w:val="20"/>
          <w:szCs w:val="20"/>
          <w:lang w:val="es-ES_tradnl"/>
        </w:rPr>
      </w:pPr>
      <w:r w:rsidRPr="00DB1704">
        <w:rPr>
          <w:rFonts w:ascii="Segoe UI" w:hAnsi="Segoe UI" w:cs="Segoe UI"/>
          <w:sz w:val="20"/>
          <w:szCs w:val="20"/>
          <w:lang w:val="es-ES_tradnl"/>
        </w:rPr>
        <w:t xml:space="preserve">Es primordial comprender los vínculos entre el Estado de derecho y los derechos humanos, así como el contexto de la COVID-19 y sus efectos en los tres pilares de la Carta de la ONU: el desarrollo, la paz y seguridad y los derechos humanos. Esta iniciativa </w:t>
      </w:r>
      <w:r w:rsidR="00C624D0">
        <w:rPr>
          <w:rFonts w:ascii="Segoe UI" w:hAnsi="Segoe UI" w:cs="Segoe UI"/>
          <w:sz w:val="20"/>
          <w:szCs w:val="20"/>
          <w:lang w:val="es-ES_tradnl"/>
        </w:rPr>
        <w:t>se alinea con e</w:t>
      </w:r>
      <w:r w:rsidRPr="00DB1704">
        <w:rPr>
          <w:rFonts w:ascii="Segoe UI" w:hAnsi="Segoe UI" w:cs="Segoe UI"/>
          <w:sz w:val="20"/>
          <w:szCs w:val="20"/>
          <w:lang w:val="es-ES_tradnl"/>
        </w:rPr>
        <w:t xml:space="preserve">l compromiso del PNUD de apoyar el nexo entre la ayuda humanitaria y el desarrollo, las reformas del sistema de las Naciones Unidas, el trabajo </w:t>
      </w:r>
      <w:r w:rsidR="00C624D0">
        <w:rPr>
          <w:rFonts w:ascii="Segoe UI" w:hAnsi="Segoe UI" w:cs="Segoe UI"/>
          <w:sz w:val="20"/>
          <w:szCs w:val="20"/>
          <w:lang w:val="es-ES_tradnl"/>
        </w:rPr>
        <w:t xml:space="preserve">coordinado </w:t>
      </w:r>
      <w:r w:rsidRPr="00DB1704">
        <w:rPr>
          <w:rFonts w:ascii="Segoe UI" w:hAnsi="Segoe UI" w:cs="Segoe UI"/>
          <w:sz w:val="20"/>
          <w:szCs w:val="20"/>
          <w:lang w:val="es-ES_tradnl"/>
        </w:rPr>
        <w:t xml:space="preserve">entre sistemas y </w:t>
      </w:r>
      <w:r w:rsidR="00C624D0">
        <w:rPr>
          <w:rFonts w:ascii="Segoe UI" w:hAnsi="Segoe UI" w:cs="Segoe UI"/>
          <w:sz w:val="20"/>
          <w:szCs w:val="20"/>
          <w:lang w:val="es-ES_tradnl"/>
        </w:rPr>
        <w:t xml:space="preserve">la eliminación </w:t>
      </w:r>
      <w:r w:rsidRPr="00DB1704">
        <w:rPr>
          <w:rFonts w:ascii="Segoe UI" w:hAnsi="Segoe UI" w:cs="Segoe UI"/>
          <w:sz w:val="20"/>
          <w:szCs w:val="20"/>
          <w:lang w:val="es-ES_tradnl"/>
        </w:rPr>
        <w:t xml:space="preserve">de los silos. El Estado de derecho y los derechos humanos se han reconocido como áreas clave que permiten a la organización apoyar un cambio transformador en el plano local, nacional, regional y mundial. </w:t>
      </w:r>
    </w:p>
    <w:p w14:paraId="42960671" w14:textId="77777777" w:rsidR="006227F0" w:rsidRPr="00DB1704" w:rsidRDefault="006227F0" w:rsidP="008B40C8">
      <w:pPr>
        <w:pStyle w:val="NoSpacing"/>
        <w:jc w:val="both"/>
        <w:rPr>
          <w:rFonts w:ascii="Segoe UI" w:hAnsi="Segoe UI" w:cs="Segoe UI"/>
          <w:sz w:val="20"/>
          <w:szCs w:val="20"/>
          <w:lang w:val="es-ES_tradnl"/>
        </w:rPr>
      </w:pPr>
    </w:p>
    <w:p w14:paraId="55DCCA4B" w14:textId="792F5137" w:rsidR="00754410" w:rsidRPr="00DB1704" w:rsidRDefault="005F6EA1" w:rsidP="008B40C8">
      <w:pPr>
        <w:pStyle w:val="NoSpacing"/>
        <w:jc w:val="both"/>
        <w:rPr>
          <w:rFonts w:ascii="Segoe UI" w:hAnsi="Segoe UI" w:cs="Segoe UI"/>
          <w:sz w:val="20"/>
          <w:szCs w:val="20"/>
          <w:lang w:val="es-ES_tradnl"/>
        </w:rPr>
      </w:pPr>
      <w:r w:rsidRPr="00DB1704">
        <w:rPr>
          <w:rFonts w:ascii="Segoe UI" w:hAnsi="Segoe UI" w:cs="Segoe UI"/>
          <w:sz w:val="20"/>
          <w:szCs w:val="20"/>
          <w:lang w:val="es-ES_tradnl"/>
        </w:rPr>
        <w:t xml:space="preserve">La Reunión Anual del PNUD sobre el Estado de derecho es una oportunidad para mostrar y reafirmar nuestras alianzas, </w:t>
      </w:r>
      <w:r w:rsidR="00C624D0">
        <w:rPr>
          <w:rFonts w:ascii="Segoe UI" w:hAnsi="Segoe UI" w:cs="Segoe UI"/>
          <w:sz w:val="20"/>
          <w:szCs w:val="20"/>
          <w:lang w:val="es-ES_tradnl"/>
        </w:rPr>
        <w:t xml:space="preserve">tales </w:t>
      </w:r>
      <w:r w:rsidRPr="00DB1704">
        <w:rPr>
          <w:rFonts w:ascii="Segoe UI" w:hAnsi="Segoe UI" w:cs="Segoe UI"/>
          <w:sz w:val="20"/>
          <w:szCs w:val="20"/>
          <w:lang w:val="es-ES_tradnl"/>
        </w:rPr>
        <w:t>como</w:t>
      </w:r>
      <w:r w:rsidR="0061604B" w:rsidRPr="00DB1704">
        <w:rPr>
          <w:rFonts w:ascii="Segoe UI" w:hAnsi="Segoe UI" w:cs="Segoe UI"/>
          <w:lang w:val="es-ES_tradnl"/>
        </w:rPr>
        <w:t xml:space="preserve"> el </w:t>
      </w:r>
      <w:r w:rsidR="0061604B" w:rsidRPr="00DB1704">
        <w:rPr>
          <w:rFonts w:ascii="Segoe UI" w:hAnsi="Segoe UI" w:cs="Segoe UI"/>
          <w:b/>
          <w:sz w:val="20"/>
          <w:szCs w:val="20"/>
          <w:lang w:val="es-ES_tradnl"/>
        </w:rPr>
        <w:t>Punto Focal Mundial para el Estado de derecho</w:t>
      </w:r>
      <w:r w:rsidR="00C624D0">
        <w:rPr>
          <w:rFonts w:ascii="Segoe UI" w:hAnsi="Segoe UI" w:cs="Segoe UI"/>
          <w:b/>
          <w:sz w:val="20"/>
          <w:szCs w:val="20"/>
          <w:lang w:val="es-ES_tradnl"/>
        </w:rPr>
        <w:t xml:space="preserve"> (GFP)</w:t>
      </w:r>
      <w:r w:rsidR="00907D6F" w:rsidRPr="00DB1704">
        <w:rPr>
          <w:rFonts w:ascii="Segoe UI" w:hAnsi="Segoe UI" w:cs="Segoe UI"/>
          <w:sz w:val="20"/>
          <w:szCs w:val="20"/>
          <w:lang w:val="es-ES_tradnl"/>
        </w:rPr>
        <w:t xml:space="preserve">, codirigido por el PNUD y el Departamento de Operaciones de Paz; la </w:t>
      </w:r>
      <w:r w:rsidR="0061604B" w:rsidRPr="00DB1704">
        <w:rPr>
          <w:rFonts w:ascii="Segoe UI" w:hAnsi="Segoe UI" w:cs="Segoe UI"/>
          <w:b/>
          <w:sz w:val="20"/>
          <w:szCs w:val="20"/>
          <w:lang w:val="es-ES_tradnl"/>
        </w:rPr>
        <w:t xml:space="preserve">Asociación Tripartita de Apoyo a las Instituciones Nacionales de Derechos Humanos con </w:t>
      </w:r>
      <w:r w:rsidR="003B0F1A" w:rsidRPr="00DB1704">
        <w:rPr>
          <w:rFonts w:ascii="Segoe UI" w:hAnsi="Segoe UI" w:cs="Segoe UI"/>
          <w:bCs/>
          <w:sz w:val="20"/>
          <w:szCs w:val="20"/>
          <w:lang w:val="es-ES_tradnl"/>
        </w:rPr>
        <w:t xml:space="preserve">ACNUR y la Alianza Global de las Instituciones Nacionales de Derechos Humanos (GANHRI, por sus siglas en inglés); </w:t>
      </w:r>
      <w:proofErr w:type="spellStart"/>
      <w:r w:rsidR="002B0B12" w:rsidRPr="00DB1704">
        <w:rPr>
          <w:rFonts w:ascii="Segoe UI" w:hAnsi="Segoe UI" w:cs="Segoe UI"/>
          <w:b/>
          <w:sz w:val="20"/>
          <w:szCs w:val="20"/>
          <w:lang w:val="es-ES_tradnl"/>
        </w:rPr>
        <w:t>Saving</w:t>
      </w:r>
      <w:proofErr w:type="spellEnd"/>
      <w:r w:rsidR="002B0B12" w:rsidRPr="00DB1704">
        <w:rPr>
          <w:rFonts w:ascii="Segoe UI" w:hAnsi="Segoe UI" w:cs="Segoe UI"/>
          <w:b/>
          <w:sz w:val="20"/>
          <w:szCs w:val="20"/>
          <w:lang w:val="es-ES_tradnl"/>
        </w:rPr>
        <w:t xml:space="preserve"> </w:t>
      </w:r>
      <w:proofErr w:type="spellStart"/>
      <w:r w:rsidR="002B0B12" w:rsidRPr="00DB1704">
        <w:rPr>
          <w:rFonts w:ascii="Segoe UI" w:hAnsi="Segoe UI" w:cs="Segoe UI"/>
          <w:b/>
          <w:sz w:val="20"/>
          <w:szCs w:val="20"/>
          <w:lang w:val="es-ES_tradnl"/>
        </w:rPr>
        <w:t>Lives</w:t>
      </w:r>
      <w:proofErr w:type="spellEnd"/>
      <w:r w:rsidR="002B0B12" w:rsidRPr="00DB1704">
        <w:rPr>
          <w:rFonts w:ascii="Segoe UI" w:hAnsi="Segoe UI" w:cs="Segoe UI"/>
          <w:b/>
          <w:sz w:val="20"/>
          <w:szCs w:val="20"/>
          <w:lang w:val="es-ES_tradnl"/>
        </w:rPr>
        <w:t xml:space="preserve"> </w:t>
      </w:r>
      <w:proofErr w:type="spellStart"/>
      <w:r w:rsidR="002B0B12" w:rsidRPr="00DB1704">
        <w:rPr>
          <w:rFonts w:ascii="Segoe UI" w:hAnsi="Segoe UI" w:cs="Segoe UI"/>
          <w:b/>
          <w:sz w:val="20"/>
          <w:szCs w:val="20"/>
          <w:lang w:val="es-ES_tradnl"/>
        </w:rPr>
        <w:t>Entity</w:t>
      </w:r>
      <w:proofErr w:type="spellEnd"/>
      <w:r w:rsidR="002B0B12" w:rsidRPr="00DB1704">
        <w:rPr>
          <w:rFonts w:ascii="Segoe UI" w:hAnsi="Segoe UI" w:cs="Segoe UI"/>
          <w:b/>
          <w:sz w:val="20"/>
          <w:szCs w:val="20"/>
          <w:lang w:val="es-ES_tradnl"/>
        </w:rPr>
        <w:t xml:space="preserve"> (SALIENT) </w:t>
      </w:r>
      <w:r w:rsidR="004F12BA" w:rsidRPr="00DB1704">
        <w:rPr>
          <w:rFonts w:ascii="Segoe UI" w:hAnsi="Segoe UI" w:cs="Segoe UI"/>
          <w:bCs/>
          <w:sz w:val="20"/>
          <w:szCs w:val="20"/>
          <w:lang w:val="es-ES_tradnl"/>
        </w:rPr>
        <w:t>con la Oficina de Asuntos de Desarme de las Naciones Unidas (UNODA)</w:t>
      </w:r>
      <w:r w:rsidR="002B0B12" w:rsidRPr="00DB1704">
        <w:rPr>
          <w:rFonts w:ascii="Segoe UI" w:hAnsi="Segoe UI" w:cs="Segoe UI"/>
          <w:b/>
          <w:sz w:val="20"/>
          <w:szCs w:val="20"/>
          <w:lang w:val="es-ES_tradnl"/>
        </w:rPr>
        <w:t xml:space="preserve">; </w:t>
      </w:r>
      <w:r w:rsidR="002B0B12" w:rsidRPr="00DB1704">
        <w:rPr>
          <w:rFonts w:ascii="Segoe UI" w:hAnsi="Segoe UI" w:cs="Segoe UI"/>
          <w:sz w:val="20"/>
          <w:szCs w:val="20"/>
          <w:lang w:val="es-ES_tradnl"/>
        </w:rPr>
        <w:t>la asociación conjunta del</w:t>
      </w:r>
      <w:r w:rsidR="002B0B12" w:rsidRPr="00DB1704">
        <w:rPr>
          <w:rFonts w:ascii="Segoe UI" w:hAnsi="Segoe UI" w:cs="Segoe UI"/>
          <w:b/>
          <w:sz w:val="20"/>
          <w:szCs w:val="20"/>
          <w:lang w:val="es-ES_tradnl"/>
        </w:rPr>
        <w:t xml:space="preserve"> </w:t>
      </w:r>
      <w:r w:rsidR="00907D6F" w:rsidRPr="00DB1704">
        <w:rPr>
          <w:rFonts w:ascii="Segoe UI" w:hAnsi="Segoe UI" w:cs="Segoe UI"/>
          <w:bCs/>
          <w:sz w:val="20"/>
          <w:szCs w:val="20"/>
          <w:lang w:val="es-ES_tradnl"/>
        </w:rPr>
        <w:t>PNUD y la ACNUDH</w:t>
      </w:r>
      <w:r w:rsidR="0066489D" w:rsidRPr="00DB1704">
        <w:rPr>
          <w:rFonts w:ascii="Segoe UI" w:hAnsi="Segoe UI" w:cs="Segoe UI"/>
          <w:b/>
          <w:sz w:val="20"/>
          <w:szCs w:val="20"/>
          <w:lang w:val="es-ES_tradnl"/>
        </w:rPr>
        <w:t xml:space="preserve"> </w:t>
      </w:r>
      <w:r w:rsidR="0066489D" w:rsidRPr="00DB1704">
        <w:rPr>
          <w:rFonts w:ascii="Segoe UI" w:hAnsi="Segoe UI" w:cs="Segoe UI"/>
          <w:sz w:val="20"/>
          <w:szCs w:val="20"/>
          <w:lang w:val="es-ES_tradnl"/>
        </w:rPr>
        <w:t xml:space="preserve">sobre el </w:t>
      </w:r>
      <w:r w:rsidR="00907D6F" w:rsidRPr="00DB1704">
        <w:rPr>
          <w:rFonts w:ascii="Segoe UI" w:hAnsi="Segoe UI" w:cs="Segoe UI"/>
          <w:b/>
          <w:bCs/>
          <w:sz w:val="20"/>
          <w:szCs w:val="20"/>
          <w:lang w:val="es-ES_tradnl"/>
        </w:rPr>
        <w:t>Estado de derecho y la gobernanza local</w:t>
      </w:r>
      <w:r w:rsidR="00907D6F" w:rsidRPr="00DB1704">
        <w:rPr>
          <w:rFonts w:ascii="Segoe UI" w:hAnsi="Segoe UI" w:cs="Segoe UI"/>
          <w:sz w:val="20"/>
          <w:szCs w:val="20"/>
          <w:lang w:val="es-ES_tradnl"/>
        </w:rPr>
        <w:t>;</w:t>
      </w:r>
      <w:r w:rsidR="00907D6F" w:rsidRPr="00DB1704">
        <w:rPr>
          <w:rFonts w:ascii="Segoe UI" w:hAnsi="Segoe UI" w:cs="Segoe UI"/>
          <w:b/>
          <w:sz w:val="20"/>
          <w:szCs w:val="20"/>
          <w:lang w:val="es-ES_tradnl"/>
        </w:rPr>
        <w:t xml:space="preserve"> </w:t>
      </w:r>
      <w:r w:rsidR="002B0B12" w:rsidRPr="00DB1704">
        <w:rPr>
          <w:rFonts w:ascii="Segoe UI" w:hAnsi="Segoe UI" w:cs="Segoe UI"/>
          <w:bCs/>
          <w:sz w:val="20"/>
          <w:szCs w:val="20"/>
          <w:lang w:val="es-ES_tradnl"/>
        </w:rPr>
        <w:t>la</w:t>
      </w:r>
      <w:r w:rsidR="002B0B12" w:rsidRPr="00DB1704">
        <w:rPr>
          <w:rFonts w:ascii="Segoe UI" w:hAnsi="Segoe UI" w:cs="Segoe UI"/>
          <w:b/>
          <w:sz w:val="20"/>
          <w:szCs w:val="20"/>
          <w:lang w:val="es-ES_tradnl"/>
        </w:rPr>
        <w:t xml:space="preserve"> Asociación de Justicia de Género </w:t>
      </w:r>
      <w:r w:rsidR="002B0B12" w:rsidRPr="00DB1704">
        <w:rPr>
          <w:rFonts w:ascii="Segoe UI" w:hAnsi="Segoe UI" w:cs="Segoe UI"/>
          <w:bCs/>
          <w:sz w:val="20"/>
          <w:szCs w:val="20"/>
          <w:lang w:val="es-ES_tradnl"/>
        </w:rPr>
        <w:t>con</w:t>
      </w:r>
      <w:r w:rsidR="002B0B12" w:rsidRPr="00DB1704">
        <w:rPr>
          <w:rFonts w:ascii="Segoe UI" w:hAnsi="Segoe UI" w:cs="Segoe UI"/>
          <w:b/>
          <w:sz w:val="20"/>
          <w:szCs w:val="20"/>
          <w:lang w:val="es-ES_tradnl"/>
        </w:rPr>
        <w:t xml:space="preserve"> </w:t>
      </w:r>
      <w:r w:rsidR="002B0B12" w:rsidRPr="00DB1704">
        <w:rPr>
          <w:rFonts w:ascii="Segoe UI" w:hAnsi="Segoe UI" w:cs="Segoe UI"/>
          <w:bCs/>
          <w:sz w:val="20"/>
          <w:szCs w:val="20"/>
          <w:lang w:val="es-ES_tradnl"/>
        </w:rPr>
        <w:t>ONU Mujeres; la asociación del</w:t>
      </w:r>
      <w:r w:rsidR="002B0B12" w:rsidRPr="00DB1704">
        <w:rPr>
          <w:rFonts w:ascii="Segoe UI" w:hAnsi="Segoe UI" w:cs="Segoe UI"/>
          <w:b/>
          <w:sz w:val="20"/>
          <w:szCs w:val="20"/>
          <w:lang w:val="es-ES_tradnl"/>
        </w:rPr>
        <w:t xml:space="preserve"> PNUD y ACNUDH </w:t>
      </w:r>
      <w:r w:rsidR="00417D69" w:rsidRPr="00DB1704">
        <w:rPr>
          <w:rFonts w:ascii="Segoe UI" w:hAnsi="Segoe UI" w:cs="Segoe UI"/>
          <w:bCs/>
          <w:sz w:val="20"/>
          <w:szCs w:val="20"/>
          <w:lang w:val="es-ES_tradnl"/>
        </w:rPr>
        <w:t>sobre la participación en los mecanismos de derechos humanos para el desarrollo sostenible, y</w:t>
      </w:r>
      <w:r w:rsidR="002B0B12" w:rsidRPr="00DB1704">
        <w:rPr>
          <w:rFonts w:ascii="Segoe UI" w:hAnsi="Segoe UI" w:cs="Segoe UI"/>
          <w:b/>
          <w:sz w:val="20"/>
          <w:szCs w:val="20"/>
          <w:lang w:val="es-ES_tradnl"/>
        </w:rPr>
        <w:t xml:space="preserve"> </w:t>
      </w:r>
      <w:r w:rsidR="002B0B12" w:rsidRPr="00DB1704">
        <w:rPr>
          <w:rFonts w:ascii="Segoe UI" w:hAnsi="Segoe UI" w:cs="Segoe UI"/>
          <w:sz w:val="20"/>
          <w:szCs w:val="20"/>
          <w:lang w:val="es-ES_tradnl"/>
        </w:rPr>
        <w:t xml:space="preserve">otros compromisos en todo el sistema del Estado de derecho y los derechos humanos. </w:t>
      </w:r>
    </w:p>
    <w:p w14:paraId="3ACBB3AF" w14:textId="5B4F85D8" w:rsidR="00A958CE" w:rsidRPr="00DB1704" w:rsidRDefault="00A958CE" w:rsidP="00A958CE">
      <w:pPr>
        <w:pStyle w:val="NoSpacing"/>
        <w:rPr>
          <w:rFonts w:ascii="Segoe UI" w:hAnsi="Segoe UI" w:cs="Segoe UI"/>
          <w:lang w:val="es-ES_tradnl"/>
        </w:rPr>
      </w:pPr>
    </w:p>
    <w:p w14:paraId="5E7C4E96" w14:textId="7C4C8F13" w:rsidR="00A958CE" w:rsidRPr="00DB1704" w:rsidRDefault="00A958CE" w:rsidP="00A958CE">
      <w:pPr>
        <w:pStyle w:val="NoSpacing"/>
        <w:rPr>
          <w:rFonts w:ascii="Segoe UI" w:hAnsi="Segoe UI" w:cs="Segoe UI"/>
          <w:b/>
          <w:lang w:val="es-ES_tradnl"/>
        </w:rPr>
      </w:pPr>
      <w:r w:rsidRPr="00DB1704">
        <w:rPr>
          <w:rFonts w:ascii="Segoe UI" w:hAnsi="Segoe UI" w:cs="Segoe UI"/>
          <w:b/>
          <w:lang w:val="es-ES_tradnl"/>
        </w:rPr>
        <w:lastRenderedPageBreak/>
        <w:t>Descripción del evento virtual</w:t>
      </w:r>
    </w:p>
    <w:p w14:paraId="61DFA935" w14:textId="33E467B0" w:rsidR="00824F11" w:rsidRPr="00DB1704" w:rsidRDefault="000044F6" w:rsidP="008B40C8">
      <w:pPr>
        <w:pStyle w:val="NoSpacing"/>
        <w:jc w:val="both"/>
        <w:rPr>
          <w:rFonts w:ascii="Segoe UI" w:hAnsi="Segoe UI" w:cs="Segoe UI"/>
          <w:sz w:val="20"/>
          <w:szCs w:val="20"/>
          <w:lang w:val="es-ES_tradnl"/>
        </w:rPr>
      </w:pPr>
      <w:r w:rsidRPr="00DB1704">
        <w:rPr>
          <w:rFonts w:ascii="Segoe UI" w:hAnsi="Segoe UI" w:cs="Segoe UI"/>
          <w:sz w:val="20"/>
          <w:szCs w:val="20"/>
          <w:lang w:val="es-ES_tradnl"/>
        </w:rPr>
        <w:t xml:space="preserve">La Reunión Anual se celebrará en formato de foro virtual entre los días 22 y 24 de junio. Entre los participantes habrá funcionarios de alto nivel de la ONU, representantes permanentes, contrapartes nacionales a nivel ministerial, Estados miembros y partes interesadas de todo el sistema de la ONU, así como representantes de grupos de investigación, del mundo académico y de la sociedad civil. </w:t>
      </w:r>
    </w:p>
    <w:p w14:paraId="3CC0D991" w14:textId="77777777" w:rsidR="006558B8" w:rsidRPr="00DB1704" w:rsidRDefault="006558B8" w:rsidP="008B40C8">
      <w:pPr>
        <w:pStyle w:val="NoSpacing"/>
        <w:jc w:val="both"/>
        <w:rPr>
          <w:rFonts w:ascii="Segoe UI" w:hAnsi="Segoe UI" w:cs="Segoe UI"/>
          <w:sz w:val="20"/>
          <w:szCs w:val="20"/>
          <w:lang w:val="es-ES_tradnl"/>
        </w:rPr>
      </w:pPr>
    </w:p>
    <w:p w14:paraId="7D2DC4BF" w14:textId="59CE7008" w:rsidR="00CA3A62" w:rsidRPr="00DB1704" w:rsidRDefault="00577B52" w:rsidP="008B40C8">
      <w:pPr>
        <w:pStyle w:val="NoSpacing"/>
        <w:jc w:val="both"/>
        <w:rPr>
          <w:rFonts w:ascii="Segoe UI" w:hAnsi="Segoe UI" w:cs="Segoe UI"/>
          <w:sz w:val="20"/>
          <w:szCs w:val="20"/>
          <w:lang w:val="es-ES_tradnl"/>
        </w:rPr>
      </w:pPr>
      <w:r w:rsidRPr="00DB1704">
        <w:rPr>
          <w:rFonts w:ascii="Segoe UI" w:hAnsi="Segoe UI" w:cs="Segoe UI"/>
          <w:sz w:val="20"/>
          <w:szCs w:val="20"/>
          <w:lang w:val="es-ES_tradnl"/>
        </w:rPr>
        <w:t xml:space="preserve">La reunión comenzará la mañana (EST) del </w:t>
      </w:r>
      <w:r w:rsidR="00CA3A62" w:rsidRPr="00DB1704">
        <w:rPr>
          <w:rFonts w:ascii="Segoe UI" w:hAnsi="Segoe UI" w:cs="Segoe UI"/>
          <w:b/>
          <w:bCs/>
          <w:sz w:val="20"/>
          <w:szCs w:val="20"/>
          <w:lang w:val="es-ES_tradnl"/>
        </w:rPr>
        <w:t xml:space="preserve">martes 22 de junio </w:t>
      </w:r>
      <w:r w:rsidR="00A166DC" w:rsidRPr="00DB1704">
        <w:rPr>
          <w:rFonts w:ascii="Segoe UI" w:hAnsi="Segoe UI" w:cs="Segoe UI"/>
          <w:sz w:val="20"/>
          <w:szCs w:val="20"/>
          <w:lang w:val="es-ES_tradnl"/>
        </w:rPr>
        <w:t xml:space="preserve">con la sesión de apertura dirigida por el administrador del PNUD, </w:t>
      </w:r>
      <w:proofErr w:type="spellStart"/>
      <w:r w:rsidR="00A166DC" w:rsidRPr="00DB1704">
        <w:rPr>
          <w:rFonts w:ascii="Segoe UI" w:hAnsi="Segoe UI" w:cs="Segoe UI"/>
          <w:sz w:val="20"/>
          <w:szCs w:val="20"/>
          <w:lang w:val="es-ES_tradnl"/>
        </w:rPr>
        <w:t>Achim</w:t>
      </w:r>
      <w:proofErr w:type="spellEnd"/>
      <w:r w:rsidR="00A166DC" w:rsidRPr="00DB1704">
        <w:rPr>
          <w:rFonts w:ascii="Segoe UI" w:hAnsi="Segoe UI" w:cs="Segoe UI"/>
          <w:sz w:val="20"/>
          <w:szCs w:val="20"/>
          <w:lang w:val="es-ES_tradnl"/>
        </w:rPr>
        <w:t xml:space="preserve"> Steiner, en la que se </w:t>
      </w:r>
      <w:proofErr w:type="gramStart"/>
      <w:r w:rsidR="00A166DC" w:rsidRPr="00DB1704">
        <w:rPr>
          <w:rFonts w:ascii="Segoe UI" w:hAnsi="Segoe UI" w:cs="Segoe UI"/>
          <w:sz w:val="20"/>
          <w:szCs w:val="20"/>
          <w:lang w:val="es-ES_tradnl"/>
        </w:rPr>
        <w:t>hará especial hincapié</w:t>
      </w:r>
      <w:proofErr w:type="gramEnd"/>
      <w:r w:rsidR="00A166DC" w:rsidRPr="00DB1704">
        <w:rPr>
          <w:rFonts w:ascii="Segoe UI" w:hAnsi="Segoe UI" w:cs="Segoe UI"/>
          <w:sz w:val="20"/>
          <w:szCs w:val="20"/>
          <w:lang w:val="es-ES_tradnl"/>
        </w:rPr>
        <w:t xml:space="preserve"> en el Estado de derecho y los derechos humanos como pilares para el desarrollo. </w:t>
      </w:r>
    </w:p>
    <w:p w14:paraId="793F76A5" w14:textId="77777777" w:rsidR="006558B8" w:rsidRPr="00DB1704" w:rsidRDefault="006558B8" w:rsidP="008B40C8">
      <w:pPr>
        <w:pStyle w:val="NoSpacing"/>
        <w:jc w:val="both"/>
        <w:rPr>
          <w:rFonts w:ascii="Segoe UI" w:hAnsi="Segoe UI" w:cs="Segoe UI"/>
          <w:b/>
          <w:bCs/>
          <w:sz w:val="20"/>
          <w:szCs w:val="20"/>
          <w:lang w:val="es-ES_tradnl"/>
        </w:rPr>
      </w:pPr>
    </w:p>
    <w:p w14:paraId="4D3FC94B" w14:textId="1448523C" w:rsidR="00C75BB9" w:rsidRPr="00DB1704" w:rsidRDefault="00907D6F" w:rsidP="008B40C8">
      <w:pPr>
        <w:pStyle w:val="NoSpacing"/>
        <w:jc w:val="both"/>
        <w:rPr>
          <w:rFonts w:ascii="Segoe UI" w:hAnsi="Segoe UI" w:cs="Segoe UI"/>
          <w:b/>
          <w:sz w:val="20"/>
          <w:szCs w:val="20"/>
          <w:lang w:val="es-ES_tradnl"/>
        </w:rPr>
      </w:pPr>
      <w:r w:rsidRPr="00DB1704">
        <w:rPr>
          <w:rFonts w:ascii="Segoe UI" w:hAnsi="Segoe UI" w:cs="Segoe UI"/>
          <w:sz w:val="20"/>
          <w:szCs w:val="20"/>
          <w:lang w:val="es-ES_tradnl"/>
        </w:rPr>
        <w:t xml:space="preserve">A continuación, se debatirá sobre cómo </w:t>
      </w:r>
      <w:r w:rsidR="00916F56" w:rsidRPr="008F47AC">
        <w:rPr>
          <w:rFonts w:ascii="Segoe UI" w:hAnsi="Segoe UI" w:cs="Segoe UI"/>
          <w:b/>
          <w:bCs/>
          <w:sz w:val="20"/>
          <w:szCs w:val="20"/>
          <w:lang w:val="es-ES"/>
        </w:rPr>
        <w:t>centrar los esfuerzos en materia de seguridad en las personas</w:t>
      </w:r>
      <w:r w:rsidR="00916F56" w:rsidRPr="008F47AC">
        <w:rPr>
          <w:rFonts w:ascii="Segoe UI" w:hAnsi="Segoe UI" w:cs="Segoe UI"/>
          <w:sz w:val="20"/>
          <w:szCs w:val="20"/>
          <w:lang w:val="es-ES"/>
        </w:rPr>
        <w:t xml:space="preserve"> y se celebrará una sesión conjunta con ONU Mujeres sobre el </w:t>
      </w:r>
      <w:r w:rsidR="00195A91" w:rsidRPr="00DB1704">
        <w:rPr>
          <w:rFonts w:ascii="Segoe UI" w:hAnsi="Segoe UI" w:cs="Segoe UI"/>
          <w:b/>
          <w:bCs/>
          <w:sz w:val="20"/>
          <w:szCs w:val="20"/>
          <w:lang w:val="es-ES_tradnl"/>
        </w:rPr>
        <w:t xml:space="preserve">poder transformador de las mujeres </w:t>
      </w:r>
      <w:r w:rsidR="00195A91" w:rsidRPr="00DB1704">
        <w:rPr>
          <w:rFonts w:ascii="Segoe UI" w:hAnsi="Segoe UI" w:cs="Segoe UI"/>
          <w:sz w:val="20"/>
          <w:szCs w:val="20"/>
          <w:lang w:val="es-ES_tradnl"/>
        </w:rPr>
        <w:t>en los procesos de justicia inclusiva.</w:t>
      </w:r>
      <w:r w:rsidR="00195A91" w:rsidRPr="008F47AC">
        <w:rPr>
          <w:rFonts w:ascii="Segoe UI" w:hAnsi="Segoe UI" w:cs="Segoe UI"/>
          <w:b/>
          <w:sz w:val="20"/>
          <w:szCs w:val="20"/>
          <w:lang w:val="es-ES"/>
        </w:rPr>
        <w:t xml:space="preserve"> </w:t>
      </w:r>
    </w:p>
    <w:p w14:paraId="6EDF0A48" w14:textId="77777777" w:rsidR="00C75BB9" w:rsidRPr="00DB1704" w:rsidRDefault="00C75BB9" w:rsidP="00C57D2D">
      <w:pPr>
        <w:pStyle w:val="NoSpacing"/>
        <w:rPr>
          <w:rFonts w:ascii="Segoe UI" w:hAnsi="Segoe UI" w:cs="Segoe UI"/>
          <w:sz w:val="20"/>
          <w:szCs w:val="20"/>
          <w:lang w:val="es-ES_tradnl"/>
        </w:rPr>
      </w:pPr>
    </w:p>
    <w:p w14:paraId="0F4A938D" w14:textId="2CCBF565" w:rsidR="00CA3A62" w:rsidRPr="00DB1704" w:rsidRDefault="00CA3A62" w:rsidP="008B40C8">
      <w:pPr>
        <w:pStyle w:val="NoSpacing"/>
        <w:jc w:val="both"/>
        <w:rPr>
          <w:rFonts w:ascii="Segoe UI" w:hAnsi="Segoe UI" w:cs="Segoe UI"/>
          <w:b/>
          <w:bCs/>
          <w:sz w:val="20"/>
          <w:szCs w:val="20"/>
          <w:lang w:val="es-ES_tradnl"/>
        </w:rPr>
      </w:pPr>
      <w:r w:rsidRPr="00DB1704">
        <w:rPr>
          <w:rFonts w:ascii="Segoe UI" w:hAnsi="Segoe UI" w:cs="Segoe UI"/>
          <w:b/>
          <w:bCs/>
          <w:sz w:val="20"/>
          <w:szCs w:val="20"/>
          <w:lang w:val="es-ES_tradnl"/>
        </w:rPr>
        <w:t xml:space="preserve">El miércoles 23 de junio </w:t>
      </w:r>
      <w:r w:rsidR="00531C28" w:rsidRPr="00DB1704">
        <w:rPr>
          <w:rFonts w:ascii="Segoe UI" w:hAnsi="Segoe UI" w:cs="Segoe UI"/>
          <w:sz w:val="20"/>
          <w:szCs w:val="20"/>
          <w:lang w:val="es-ES_tradnl"/>
        </w:rPr>
        <w:t>comenzará con una mesa redonda dedicada a apoyar</w:t>
      </w:r>
      <w:r w:rsidRPr="008F47AC">
        <w:rPr>
          <w:rFonts w:ascii="Segoe UI" w:hAnsi="Segoe UI" w:cs="Segoe UI"/>
          <w:b/>
          <w:bCs/>
          <w:sz w:val="20"/>
          <w:szCs w:val="20"/>
          <w:lang w:val="es-ES"/>
        </w:rPr>
        <w:t xml:space="preserve"> la rendición de cuentas en materia de derechos humanos, </w:t>
      </w:r>
      <w:r w:rsidR="00753297" w:rsidRPr="008F47AC">
        <w:rPr>
          <w:rFonts w:ascii="Segoe UI" w:hAnsi="Segoe UI" w:cs="Segoe UI"/>
          <w:sz w:val="20"/>
          <w:szCs w:val="20"/>
          <w:lang w:val="es-ES"/>
        </w:rPr>
        <w:t xml:space="preserve">seguida de un intercambio de opiniones sobre los </w:t>
      </w:r>
      <w:r w:rsidRPr="008F47AC">
        <w:rPr>
          <w:rFonts w:ascii="Segoe UI" w:hAnsi="Segoe UI" w:cs="Segoe UI"/>
          <w:b/>
          <w:bCs/>
          <w:sz w:val="20"/>
          <w:szCs w:val="20"/>
          <w:lang w:val="es-ES"/>
        </w:rPr>
        <w:t xml:space="preserve">retos y el impacto de las nuevas tecnologías en el Estado de derecho y los derechos humanos. </w:t>
      </w:r>
      <w:r w:rsidR="00284898" w:rsidRPr="008F47AC">
        <w:rPr>
          <w:rFonts w:ascii="Segoe UI" w:hAnsi="Segoe UI" w:cs="Segoe UI"/>
          <w:sz w:val="20"/>
          <w:szCs w:val="20"/>
          <w:lang w:val="es-ES"/>
        </w:rPr>
        <w:t>El foro terminará con una reflexión final</w:t>
      </w:r>
      <w:r w:rsidR="006B10E5" w:rsidRPr="008F47AC">
        <w:rPr>
          <w:rFonts w:ascii="Segoe UI" w:hAnsi="Segoe UI" w:cs="Segoe UI"/>
          <w:b/>
          <w:bCs/>
          <w:sz w:val="20"/>
          <w:szCs w:val="20"/>
          <w:lang w:val="es-ES"/>
        </w:rPr>
        <w:t xml:space="preserve"> sobre el futuro de la justicia, el racismo sistémico y las desigualdades. </w:t>
      </w:r>
    </w:p>
    <w:p w14:paraId="665BDAC9" w14:textId="4D5B03ED" w:rsidR="00513616" w:rsidRPr="00DB1704" w:rsidRDefault="00513616" w:rsidP="00C57D2D">
      <w:pPr>
        <w:pStyle w:val="NoSpacing"/>
        <w:rPr>
          <w:rFonts w:ascii="Segoe UI" w:hAnsi="Segoe UI" w:cs="Segoe UI"/>
          <w:sz w:val="20"/>
          <w:szCs w:val="20"/>
          <w:lang w:val="es-ES_tradnl"/>
        </w:rPr>
      </w:pPr>
    </w:p>
    <w:p w14:paraId="22FA0E26" w14:textId="74C39C51" w:rsidR="001E511E" w:rsidRPr="00DB1704" w:rsidRDefault="003E7A07" w:rsidP="006E7D3E">
      <w:pPr>
        <w:pStyle w:val="NoSpacing"/>
        <w:jc w:val="both"/>
        <w:rPr>
          <w:rFonts w:ascii="Segoe UI" w:hAnsi="Segoe UI" w:cs="Segoe UI"/>
          <w:lang w:val="es-ES_tradnl"/>
        </w:rPr>
      </w:pPr>
      <w:r w:rsidRPr="00DB1704">
        <w:rPr>
          <w:rFonts w:ascii="Segoe UI" w:hAnsi="Segoe UI" w:cs="Segoe UI"/>
          <w:sz w:val="20"/>
          <w:szCs w:val="20"/>
          <w:lang w:val="es-ES_tradnl"/>
        </w:rPr>
        <w:t xml:space="preserve">El </w:t>
      </w:r>
      <w:r w:rsidR="00CA3A62" w:rsidRPr="00DB1704">
        <w:rPr>
          <w:rFonts w:ascii="Segoe UI" w:hAnsi="Segoe UI" w:cs="Segoe UI"/>
          <w:b/>
          <w:bCs/>
          <w:sz w:val="20"/>
          <w:szCs w:val="20"/>
          <w:lang w:val="es-ES_tradnl"/>
        </w:rPr>
        <w:t>jueves 24 de junio</w:t>
      </w:r>
      <w:r w:rsidR="00CA3A62" w:rsidRPr="00DB1704">
        <w:rPr>
          <w:rFonts w:ascii="Segoe UI" w:hAnsi="Segoe UI" w:cs="Segoe UI"/>
          <w:sz w:val="20"/>
          <w:szCs w:val="20"/>
          <w:lang w:val="es-ES_tradnl"/>
        </w:rPr>
        <w:t xml:space="preserve"> se celebrará una reunión de socios</w:t>
      </w:r>
      <w:r w:rsidR="00C624D0">
        <w:rPr>
          <w:rFonts w:ascii="Segoe UI" w:hAnsi="Segoe UI" w:cs="Segoe UI"/>
          <w:sz w:val="20"/>
          <w:szCs w:val="20"/>
          <w:lang w:val="es-ES_tradnl"/>
        </w:rPr>
        <w:t>, a través de</w:t>
      </w:r>
      <w:r w:rsidR="00CA3A62" w:rsidRPr="00DB1704">
        <w:rPr>
          <w:rFonts w:ascii="Segoe UI" w:hAnsi="Segoe UI" w:cs="Segoe UI"/>
          <w:sz w:val="20"/>
          <w:szCs w:val="20"/>
          <w:lang w:val="es-ES_tradnl"/>
        </w:rPr>
        <w:t xml:space="preserve">r invitación. </w:t>
      </w:r>
    </w:p>
    <w:sectPr w:rsidR="001E511E" w:rsidRPr="00DB1704">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F96A46" w14:textId="77777777" w:rsidR="00FC27FE" w:rsidRDefault="00FC27FE" w:rsidP="00A64C8E">
      <w:pPr>
        <w:spacing w:after="0" w:line="240" w:lineRule="auto"/>
      </w:pPr>
      <w:r>
        <w:separator/>
      </w:r>
    </w:p>
  </w:endnote>
  <w:endnote w:type="continuationSeparator" w:id="0">
    <w:p w14:paraId="3C5E4011" w14:textId="77777777" w:rsidR="00FC27FE" w:rsidRDefault="00FC27FE" w:rsidP="00A64C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82882057"/>
      <w:docPartObj>
        <w:docPartGallery w:val="Page Numbers (Bottom of Page)"/>
        <w:docPartUnique/>
      </w:docPartObj>
    </w:sdtPr>
    <w:sdtEndPr>
      <w:rPr>
        <w:noProof/>
      </w:rPr>
    </w:sdtEndPr>
    <w:sdtContent>
      <w:p w14:paraId="2E764485" w14:textId="5A6D3FB2" w:rsidR="002615F8" w:rsidRDefault="002615F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6EA2F86" w14:textId="77777777" w:rsidR="002B0B12" w:rsidRDefault="002B0B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0CFB97" w14:textId="77777777" w:rsidR="00FC27FE" w:rsidRDefault="00FC27FE" w:rsidP="00A64C8E">
      <w:pPr>
        <w:spacing w:after="0" w:line="240" w:lineRule="auto"/>
      </w:pPr>
      <w:r>
        <w:separator/>
      </w:r>
    </w:p>
  </w:footnote>
  <w:footnote w:type="continuationSeparator" w:id="0">
    <w:p w14:paraId="11C5D407" w14:textId="77777777" w:rsidR="00FC27FE" w:rsidRDefault="00FC27FE" w:rsidP="00A64C8E">
      <w:pPr>
        <w:spacing w:after="0" w:line="240" w:lineRule="auto"/>
      </w:pPr>
      <w:r>
        <w:continuationSeparator/>
      </w:r>
    </w:p>
  </w:footnote>
  <w:footnote w:id="1">
    <w:p w14:paraId="3927E1C5" w14:textId="6DA9E0C6" w:rsidR="00B6473E" w:rsidRPr="00BC21F9" w:rsidRDefault="002E2EA2" w:rsidP="00B6473E">
      <w:pPr>
        <w:pStyle w:val="FootnoteText"/>
        <w:rPr>
          <w:rFonts w:ascii="Segoe UI" w:hAnsi="Segoe UI" w:cs="Segoe UI"/>
          <w:sz w:val="16"/>
          <w:szCs w:val="16"/>
          <w:lang w:val="en-US"/>
        </w:rPr>
      </w:pPr>
      <w:r w:rsidRPr="004D4736">
        <w:rPr>
          <w:rStyle w:val="FootnoteReference"/>
          <w:rFonts w:ascii="Segoe UI" w:hAnsi="Segoe UI" w:cs="Segoe UI"/>
          <w:sz w:val="16"/>
          <w:szCs w:val="16"/>
        </w:rPr>
        <w:footnoteRef/>
      </w:r>
      <w:r w:rsidRPr="004D4736">
        <w:rPr>
          <w:rFonts w:ascii="Segoe UI" w:hAnsi="Segoe UI" w:cs="Segoe UI"/>
          <w:sz w:val="16"/>
          <w:szCs w:val="16"/>
        </w:rPr>
        <w:t xml:space="preserve"> V-Dem Institute.</w:t>
      </w:r>
      <w:r w:rsidR="00ED7ED3" w:rsidRPr="00DB1704">
        <w:rPr>
          <w:sz w:val="22"/>
          <w:szCs w:val="22"/>
          <w:lang w:val="en-US"/>
        </w:rPr>
        <w:t xml:space="preserve"> </w:t>
      </w:r>
      <w:proofErr w:type="spellStart"/>
      <w:r w:rsidR="00ED7ED3" w:rsidRPr="00DB1704">
        <w:rPr>
          <w:rFonts w:ascii="Segoe UI" w:hAnsi="Segoe UI" w:cs="Segoe UI"/>
          <w:sz w:val="16"/>
          <w:szCs w:val="16"/>
          <w:lang w:val="en-US"/>
        </w:rPr>
        <w:t>Autocratization</w:t>
      </w:r>
      <w:proofErr w:type="spellEnd"/>
      <w:r w:rsidR="00ED7ED3" w:rsidRPr="00DB1704">
        <w:rPr>
          <w:rFonts w:ascii="Segoe UI" w:hAnsi="Segoe UI" w:cs="Segoe UI"/>
          <w:sz w:val="16"/>
          <w:szCs w:val="16"/>
          <w:lang w:val="en-US"/>
        </w:rPr>
        <w:t xml:space="preserve"> Surges–Resistance Grows. Democracy Report 2020. https://www.v-dem.net/media/filer_public/de/39/de39af54-0bc5-4421-89ae-fb20dcc53dba/democracy_report.pdf</w:t>
      </w:r>
    </w:p>
  </w:footnote>
  <w:footnote w:id="2">
    <w:p w14:paraId="4299DBC5" w14:textId="77777777" w:rsidR="007C6543" w:rsidRPr="00945D82" w:rsidRDefault="007C6543" w:rsidP="007D4049">
      <w:pPr>
        <w:pStyle w:val="FootnoteText"/>
        <w:rPr>
          <w:rFonts w:ascii="Segoe UI" w:hAnsi="Segoe UI" w:cs="Segoe UI"/>
          <w:sz w:val="16"/>
          <w:szCs w:val="16"/>
          <w:lang w:val="en-US"/>
        </w:rPr>
      </w:pPr>
      <w:r w:rsidRPr="008B40C8">
        <w:rPr>
          <w:rFonts w:ascii="Segoe UI" w:hAnsi="Segoe UI" w:cs="Segoe UI"/>
          <w:sz w:val="16"/>
          <w:szCs w:val="16"/>
          <w:lang w:val="es-ES"/>
        </w:rPr>
        <w:footnoteRef/>
      </w:r>
      <w:r w:rsidRPr="00DB1704">
        <w:rPr>
          <w:rFonts w:ascii="Segoe UI" w:hAnsi="Segoe UI" w:cs="Segoe UI"/>
          <w:sz w:val="16"/>
          <w:szCs w:val="16"/>
          <w:lang w:val="en-US"/>
        </w:rPr>
        <w:t xml:space="preserve"> Global Protest Tracker. Carnegie Endowment for International Peace.</w:t>
      </w:r>
    </w:p>
  </w:footnote>
  <w:footnote w:id="3">
    <w:p w14:paraId="769C5C2C" w14:textId="00108F36" w:rsidR="004D4736" w:rsidRPr="00DB1704" w:rsidRDefault="004D4736">
      <w:pPr>
        <w:pStyle w:val="FootnoteText"/>
        <w:rPr>
          <w:lang w:val="es-ES_tradnl"/>
        </w:rPr>
      </w:pPr>
      <w:r>
        <w:rPr>
          <w:rStyle w:val="FootnoteReference"/>
        </w:rPr>
        <w:footnoteRef/>
      </w:r>
      <w:r w:rsidRPr="00DB1704">
        <w:rPr>
          <w:lang w:val="es-ES_tradnl"/>
        </w:rPr>
        <w:t xml:space="preserve"> </w:t>
      </w:r>
      <w:r w:rsidRPr="004D4736">
        <w:rPr>
          <w:rFonts w:ascii="Segoe UI" w:hAnsi="Segoe UI" w:cs="Segoe UI"/>
          <w:sz w:val="16"/>
          <w:szCs w:val="16"/>
          <w:lang w:val="es-ES"/>
        </w:rPr>
        <w:t>El llamamiento presenta siete áreas temáticas en las que es necesario coordinar los esfuerzos individuales y de todo el sistema de la ONU para lograr un «salto cuántico» hacia el progreso o evitar un retroceso en materia de derechos humanos. Las plataformas, comparecencias y programas del PNUD son esenciales para el llamamiento y el PNUD ocupa un lugar destacado a la hora de apoyar su implementación.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5C7E41"/>
    <w:multiLevelType w:val="hybridMultilevel"/>
    <w:tmpl w:val="8E909302"/>
    <w:lvl w:ilvl="0" w:tplc="32BCD384">
      <w:start w:val="1"/>
      <w:numFmt w:val="bullet"/>
      <w:lvlText w:val=""/>
      <w:lvlJc w:val="left"/>
      <w:pPr>
        <w:ind w:left="720" w:hanging="360"/>
      </w:pPr>
      <w:rPr>
        <w:rFonts w:ascii="Symbol" w:hAnsi="Symbol" w:hint="default"/>
      </w:rPr>
    </w:lvl>
    <w:lvl w:ilvl="1" w:tplc="FD400E12">
      <w:start w:val="1"/>
      <w:numFmt w:val="bullet"/>
      <w:lvlText w:val="o"/>
      <w:lvlJc w:val="left"/>
      <w:pPr>
        <w:ind w:left="1440" w:hanging="360"/>
      </w:pPr>
      <w:rPr>
        <w:rFonts w:ascii="Courier New" w:hAnsi="Courier New" w:hint="default"/>
      </w:rPr>
    </w:lvl>
    <w:lvl w:ilvl="2" w:tplc="3870970A">
      <w:start w:val="1"/>
      <w:numFmt w:val="bullet"/>
      <w:lvlText w:val=""/>
      <w:lvlJc w:val="left"/>
      <w:pPr>
        <w:ind w:left="2160" w:hanging="360"/>
      </w:pPr>
      <w:rPr>
        <w:rFonts w:ascii="Wingdings" w:hAnsi="Wingdings" w:hint="default"/>
      </w:rPr>
    </w:lvl>
    <w:lvl w:ilvl="3" w:tplc="CA9653E0">
      <w:start w:val="1"/>
      <w:numFmt w:val="bullet"/>
      <w:lvlText w:val=""/>
      <w:lvlJc w:val="left"/>
      <w:pPr>
        <w:ind w:left="2880" w:hanging="360"/>
      </w:pPr>
      <w:rPr>
        <w:rFonts w:ascii="Symbol" w:hAnsi="Symbol" w:hint="default"/>
      </w:rPr>
    </w:lvl>
    <w:lvl w:ilvl="4" w:tplc="0D16586E">
      <w:start w:val="1"/>
      <w:numFmt w:val="bullet"/>
      <w:lvlText w:val="o"/>
      <w:lvlJc w:val="left"/>
      <w:pPr>
        <w:ind w:left="3600" w:hanging="360"/>
      </w:pPr>
      <w:rPr>
        <w:rFonts w:ascii="Courier New" w:hAnsi="Courier New" w:hint="default"/>
      </w:rPr>
    </w:lvl>
    <w:lvl w:ilvl="5" w:tplc="D0AAA04A">
      <w:start w:val="1"/>
      <w:numFmt w:val="bullet"/>
      <w:lvlText w:val=""/>
      <w:lvlJc w:val="left"/>
      <w:pPr>
        <w:ind w:left="4320" w:hanging="360"/>
      </w:pPr>
      <w:rPr>
        <w:rFonts w:ascii="Wingdings" w:hAnsi="Wingdings" w:hint="default"/>
      </w:rPr>
    </w:lvl>
    <w:lvl w:ilvl="6" w:tplc="BD96B6C2">
      <w:start w:val="1"/>
      <w:numFmt w:val="bullet"/>
      <w:lvlText w:val=""/>
      <w:lvlJc w:val="left"/>
      <w:pPr>
        <w:ind w:left="5040" w:hanging="360"/>
      </w:pPr>
      <w:rPr>
        <w:rFonts w:ascii="Symbol" w:hAnsi="Symbol" w:hint="default"/>
      </w:rPr>
    </w:lvl>
    <w:lvl w:ilvl="7" w:tplc="AD68237E">
      <w:start w:val="1"/>
      <w:numFmt w:val="bullet"/>
      <w:lvlText w:val="o"/>
      <w:lvlJc w:val="left"/>
      <w:pPr>
        <w:ind w:left="5760" w:hanging="360"/>
      </w:pPr>
      <w:rPr>
        <w:rFonts w:ascii="Courier New" w:hAnsi="Courier New" w:hint="default"/>
      </w:rPr>
    </w:lvl>
    <w:lvl w:ilvl="8" w:tplc="D9B23F1C">
      <w:start w:val="1"/>
      <w:numFmt w:val="bullet"/>
      <w:lvlText w:val=""/>
      <w:lvlJc w:val="left"/>
      <w:pPr>
        <w:ind w:left="6480" w:hanging="360"/>
      </w:pPr>
      <w:rPr>
        <w:rFonts w:ascii="Wingdings" w:hAnsi="Wingdings" w:hint="default"/>
      </w:rPr>
    </w:lvl>
  </w:abstractNum>
  <w:abstractNum w:abstractNumId="1" w15:restartNumberingAfterBreak="0">
    <w:nsid w:val="341B1ED5"/>
    <w:multiLevelType w:val="hybridMultilevel"/>
    <w:tmpl w:val="1DE40A38"/>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387412"/>
    <w:multiLevelType w:val="hybridMultilevel"/>
    <w:tmpl w:val="5B96E750"/>
    <w:lvl w:ilvl="0" w:tplc="82487F56">
      <w:start w:val="1"/>
      <w:numFmt w:val="bullet"/>
      <w:lvlText w:val=""/>
      <w:lvlJc w:val="left"/>
      <w:pPr>
        <w:ind w:left="720" w:hanging="360"/>
      </w:pPr>
      <w:rPr>
        <w:rFonts w:ascii="Symbol" w:hAnsi="Symbol" w:hint="default"/>
      </w:rPr>
    </w:lvl>
    <w:lvl w:ilvl="1" w:tplc="66E2414C">
      <w:start w:val="1"/>
      <w:numFmt w:val="bullet"/>
      <w:lvlText w:val="o"/>
      <w:lvlJc w:val="left"/>
      <w:pPr>
        <w:ind w:left="1440" w:hanging="360"/>
      </w:pPr>
      <w:rPr>
        <w:rFonts w:ascii="Courier New" w:hAnsi="Courier New" w:hint="default"/>
      </w:rPr>
    </w:lvl>
    <w:lvl w:ilvl="2" w:tplc="5C98B9D0">
      <w:start w:val="1"/>
      <w:numFmt w:val="bullet"/>
      <w:lvlText w:val=""/>
      <w:lvlJc w:val="left"/>
      <w:pPr>
        <w:ind w:left="2160" w:hanging="360"/>
      </w:pPr>
      <w:rPr>
        <w:rFonts w:ascii="Wingdings" w:hAnsi="Wingdings" w:hint="default"/>
      </w:rPr>
    </w:lvl>
    <w:lvl w:ilvl="3" w:tplc="D602C7B2">
      <w:start w:val="1"/>
      <w:numFmt w:val="bullet"/>
      <w:lvlText w:val=""/>
      <w:lvlJc w:val="left"/>
      <w:pPr>
        <w:ind w:left="2880" w:hanging="360"/>
      </w:pPr>
      <w:rPr>
        <w:rFonts w:ascii="Symbol" w:hAnsi="Symbol" w:hint="default"/>
      </w:rPr>
    </w:lvl>
    <w:lvl w:ilvl="4" w:tplc="9418C8D4">
      <w:start w:val="1"/>
      <w:numFmt w:val="bullet"/>
      <w:lvlText w:val="o"/>
      <w:lvlJc w:val="left"/>
      <w:pPr>
        <w:ind w:left="3600" w:hanging="360"/>
      </w:pPr>
      <w:rPr>
        <w:rFonts w:ascii="Courier New" w:hAnsi="Courier New" w:hint="default"/>
      </w:rPr>
    </w:lvl>
    <w:lvl w:ilvl="5" w:tplc="F486566A">
      <w:start w:val="1"/>
      <w:numFmt w:val="bullet"/>
      <w:lvlText w:val=""/>
      <w:lvlJc w:val="left"/>
      <w:pPr>
        <w:ind w:left="4320" w:hanging="360"/>
      </w:pPr>
      <w:rPr>
        <w:rFonts w:ascii="Wingdings" w:hAnsi="Wingdings" w:hint="default"/>
      </w:rPr>
    </w:lvl>
    <w:lvl w:ilvl="6" w:tplc="9C7237EC">
      <w:start w:val="1"/>
      <w:numFmt w:val="bullet"/>
      <w:lvlText w:val=""/>
      <w:lvlJc w:val="left"/>
      <w:pPr>
        <w:ind w:left="5040" w:hanging="360"/>
      </w:pPr>
      <w:rPr>
        <w:rFonts w:ascii="Symbol" w:hAnsi="Symbol" w:hint="default"/>
      </w:rPr>
    </w:lvl>
    <w:lvl w:ilvl="7" w:tplc="B49090E4">
      <w:start w:val="1"/>
      <w:numFmt w:val="bullet"/>
      <w:lvlText w:val="o"/>
      <w:lvlJc w:val="left"/>
      <w:pPr>
        <w:ind w:left="5760" w:hanging="360"/>
      </w:pPr>
      <w:rPr>
        <w:rFonts w:ascii="Courier New" w:hAnsi="Courier New" w:hint="default"/>
      </w:rPr>
    </w:lvl>
    <w:lvl w:ilvl="8" w:tplc="15E67880">
      <w:start w:val="1"/>
      <w:numFmt w:val="bullet"/>
      <w:lvlText w:val=""/>
      <w:lvlJc w:val="left"/>
      <w:pPr>
        <w:ind w:left="6480" w:hanging="360"/>
      </w:pPr>
      <w:rPr>
        <w:rFonts w:ascii="Wingdings" w:hAnsi="Wingdings" w:hint="default"/>
      </w:rPr>
    </w:lvl>
  </w:abstractNum>
  <w:abstractNum w:abstractNumId="3" w15:restartNumberingAfterBreak="0">
    <w:nsid w:val="555736E6"/>
    <w:multiLevelType w:val="hybridMultilevel"/>
    <w:tmpl w:val="FFFFFFFF"/>
    <w:lvl w:ilvl="0" w:tplc="AFF4A232">
      <w:start w:val="1"/>
      <w:numFmt w:val="bullet"/>
      <w:lvlText w:val=""/>
      <w:lvlJc w:val="left"/>
      <w:pPr>
        <w:ind w:left="720" w:hanging="360"/>
      </w:pPr>
      <w:rPr>
        <w:rFonts w:ascii="Symbol" w:hAnsi="Symbol" w:hint="default"/>
      </w:rPr>
    </w:lvl>
    <w:lvl w:ilvl="1" w:tplc="F2147E42">
      <w:start w:val="1"/>
      <w:numFmt w:val="bullet"/>
      <w:lvlText w:val="o"/>
      <w:lvlJc w:val="left"/>
      <w:pPr>
        <w:ind w:left="1440" w:hanging="360"/>
      </w:pPr>
      <w:rPr>
        <w:rFonts w:ascii="Courier New" w:hAnsi="Courier New" w:hint="default"/>
      </w:rPr>
    </w:lvl>
    <w:lvl w:ilvl="2" w:tplc="09485836">
      <w:start w:val="1"/>
      <w:numFmt w:val="bullet"/>
      <w:lvlText w:val=""/>
      <w:lvlJc w:val="left"/>
      <w:pPr>
        <w:ind w:left="2160" w:hanging="360"/>
      </w:pPr>
      <w:rPr>
        <w:rFonts w:ascii="Wingdings" w:hAnsi="Wingdings" w:hint="default"/>
      </w:rPr>
    </w:lvl>
    <w:lvl w:ilvl="3" w:tplc="A87626A8">
      <w:start w:val="1"/>
      <w:numFmt w:val="bullet"/>
      <w:lvlText w:val=""/>
      <w:lvlJc w:val="left"/>
      <w:pPr>
        <w:ind w:left="2880" w:hanging="360"/>
      </w:pPr>
      <w:rPr>
        <w:rFonts w:ascii="Symbol" w:hAnsi="Symbol" w:hint="default"/>
      </w:rPr>
    </w:lvl>
    <w:lvl w:ilvl="4" w:tplc="414446F8">
      <w:start w:val="1"/>
      <w:numFmt w:val="bullet"/>
      <w:lvlText w:val="o"/>
      <w:lvlJc w:val="left"/>
      <w:pPr>
        <w:ind w:left="3600" w:hanging="360"/>
      </w:pPr>
      <w:rPr>
        <w:rFonts w:ascii="Courier New" w:hAnsi="Courier New" w:hint="default"/>
      </w:rPr>
    </w:lvl>
    <w:lvl w:ilvl="5" w:tplc="EE888A72">
      <w:start w:val="1"/>
      <w:numFmt w:val="bullet"/>
      <w:lvlText w:val=""/>
      <w:lvlJc w:val="left"/>
      <w:pPr>
        <w:ind w:left="4320" w:hanging="360"/>
      </w:pPr>
      <w:rPr>
        <w:rFonts w:ascii="Wingdings" w:hAnsi="Wingdings" w:hint="default"/>
      </w:rPr>
    </w:lvl>
    <w:lvl w:ilvl="6" w:tplc="C652D738">
      <w:start w:val="1"/>
      <w:numFmt w:val="bullet"/>
      <w:lvlText w:val=""/>
      <w:lvlJc w:val="left"/>
      <w:pPr>
        <w:ind w:left="5040" w:hanging="360"/>
      </w:pPr>
      <w:rPr>
        <w:rFonts w:ascii="Symbol" w:hAnsi="Symbol" w:hint="default"/>
      </w:rPr>
    </w:lvl>
    <w:lvl w:ilvl="7" w:tplc="F700826A">
      <w:start w:val="1"/>
      <w:numFmt w:val="bullet"/>
      <w:lvlText w:val="o"/>
      <w:lvlJc w:val="left"/>
      <w:pPr>
        <w:ind w:left="5760" w:hanging="360"/>
      </w:pPr>
      <w:rPr>
        <w:rFonts w:ascii="Courier New" w:hAnsi="Courier New" w:hint="default"/>
      </w:rPr>
    </w:lvl>
    <w:lvl w:ilvl="8" w:tplc="B3D8F4C6">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58CE"/>
    <w:rsid w:val="00003DE9"/>
    <w:rsid w:val="000044F6"/>
    <w:rsid w:val="00014C83"/>
    <w:rsid w:val="0002013E"/>
    <w:rsid w:val="000212DD"/>
    <w:rsid w:val="00043CA5"/>
    <w:rsid w:val="0004580C"/>
    <w:rsid w:val="000752B8"/>
    <w:rsid w:val="00076C89"/>
    <w:rsid w:val="00086F75"/>
    <w:rsid w:val="000A65E1"/>
    <w:rsid w:val="000B1BF7"/>
    <w:rsid w:val="000D2898"/>
    <w:rsid w:val="000E6FE7"/>
    <w:rsid w:val="000F6D06"/>
    <w:rsid w:val="00123603"/>
    <w:rsid w:val="00127C79"/>
    <w:rsid w:val="00132F91"/>
    <w:rsid w:val="00141037"/>
    <w:rsid w:val="00163CB7"/>
    <w:rsid w:val="00170EBE"/>
    <w:rsid w:val="00175C02"/>
    <w:rsid w:val="0018333C"/>
    <w:rsid w:val="00195A91"/>
    <w:rsid w:val="001C0F7C"/>
    <w:rsid w:val="001C5386"/>
    <w:rsid w:val="001E1A35"/>
    <w:rsid w:val="001E511E"/>
    <w:rsid w:val="001F3EA1"/>
    <w:rsid w:val="002103B0"/>
    <w:rsid w:val="0021123E"/>
    <w:rsid w:val="002311F4"/>
    <w:rsid w:val="0023552B"/>
    <w:rsid w:val="00235DF3"/>
    <w:rsid w:val="00245833"/>
    <w:rsid w:val="002615F8"/>
    <w:rsid w:val="00263225"/>
    <w:rsid w:val="0028162A"/>
    <w:rsid w:val="00284898"/>
    <w:rsid w:val="00287F4A"/>
    <w:rsid w:val="002A6036"/>
    <w:rsid w:val="002B0B12"/>
    <w:rsid w:val="002B5285"/>
    <w:rsid w:val="002D531A"/>
    <w:rsid w:val="002E287D"/>
    <w:rsid w:val="002E2EA2"/>
    <w:rsid w:val="002F27A6"/>
    <w:rsid w:val="002F7E61"/>
    <w:rsid w:val="003134F7"/>
    <w:rsid w:val="0033078D"/>
    <w:rsid w:val="0033628B"/>
    <w:rsid w:val="003378B6"/>
    <w:rsid w:val="0034127A"/>
    <w:rsid w:val="00344D79"/>
    <w:rsid w:val="00346C15"/>
    <w:rsid w:val="00351E1B"/>
    <w:rsid w:val="00362903"/>
    <w:rsid w:val="00365FBC"/>
    <w:rsid w:val="00371806"/>
    <w:rsid w:val="003B0F1A"/>
    <w:rsid w:val="003B5FCD"/>
    <w:rsid w:val="003B648E"/>
    <w:rsid w:val="003B69D7"/>
    <w:rsid w:val="003D1D73"/>
    <w:rsid w:val="003D3BD9"/>
    <w:rsid w:val="003E02C9"/>
    <w:rsid w:val="003E2A04"/>
    <w:rsid w:val="003E7A07"/>
    <w:rsid w:val="003F7398"/>
    <w:rsid w:val="004000B8"/>
    <w:rsid w:val="00403296"/>
    <w:rsid w:val="00413A3A"/>
    <w:rsid w:val="00414EE3"/>
    <w:rsid w:val="00414FD9"/>
    <w:rsid w:val="004151AA"/>
    <w:rsid w:val="00417235"/>
    <w:rsid w:val="00417D69"/>
    <w:rsid w:val="004225AF"/>
    <w:rsid w:val="00422803"/>
    <w:rsid w:val="00422D4C"/>
    <w:rsid w:val="00423C0B"/>
    <w:rsid w:val="0042524B"/>
    <w:rsid w:val="00427295"/>
    <w:rsid w:val="00433F13"/>
    <w:rsid w:val="0044147E"/>
    <w:rsid w:val="0045035E"/>
    <w:rsid w:val="00457F18"/>
    <w:rsid w:val="0046589C"/>
    <w:rsid w:val="00466E9E"/>
    <w:rsid w:val="00490FAD"/>
    <w:rsid w:val="004A1B98"/>
    <w:rsid w:val="004B6A58"/>
    <w:rsid w:val="004D4736"/>
    <w:rsid w:val="004F12BA"/>
    <w:rsid w:val="00513616"/>
    <w:rsid w:val="00514FC4"/>
    <w:rsid w:val="00531C28"/>
    <w:rsid w:val="00535352"/>
    <w:rsid w:val="0053639C"/>
    <w:rsid w:val="0053768B"/>
    <w:rsid w:val="00564B1D"/>
    <w:rsid w:val="00577B52"/>
    <w:rsid w:val="00584D17"/>
    <w:rsid w:val="00585674"/>
    <w:rsid w:val="00595B21"/>
    <w:rsid w:val="005B3789"/>
    <w:rsid w:val="005B59AF"/>
    <w:rsid w:val="005C58C0"/>
    <w:rsid w:val="005C72AC"/>
    <w:rsid w:val="005D16C9"/>
    <w:rsid w:val="005D4895"/>
    <w:rsid w:val="005E0BFA"/>
    <w:rsid w:val="005F6EA1"/>
    <w:rsid w:val="0060225E"/>
    <w:rsid w:val="00602B57"/>
    <w:rsid w:val="00603825"/>
    <w:rsid w:val="00612985"/>
    <w:rsid w:val="00613BE7"/>
    <w:rsid w:val="0061604B"/>
    <w:rsid w:val="006227F0"/>
    <w:rsid w:val="006412B1"/>
    <w:rsid w:val="006558B8"/>
    <w:rsid w:val="0066489D"/>
    <w:rsid w:val="00675BBE"/>
    <w:rsid w:val="00677C2C"/>
    <w:rsid w:val="00692020"/>
    <w:rsid w:val="006B10E5"/>
    <w:rsid w:val="006C5165"/>
    <w:rsid w:val="006D00E3"/>
    <w:rsid w:val="006D69AE"/>
    <w:rsid w:val="006E6BCA"/>
    <w:rsid w:val="006E7D3E"/>
    <w:rsid w:val="006F4F3E"/>
    <w:rsid w:val="00712040"/>
    <w:rsid w:val="00712862"/>
    <w:rsid w:val="00713DA8"/>
    <w:rsid w:val="0072179D"/>
    <w:rsid w:val="00723379"/>
    <w:rsid w:val="00724AD5"/>
    <w:rsid w:val="0073462E"/>
    <w:rsid w:val="00735D1F"/>
    <w:rsid w:val="0074679F"/>
    <w:rsid w:val="00747455"/>
    <w:rsid w:val="00753297"/>
    <w:rsid w:val="00753C9D"/>
    <w:rsid w:val="007541A1"/>
    <w:rsid w:val="00754410"/>
    <w:rsid w:val="0075656C"/>
    <w:rsid w:val="007721E6"/>
    <w:rsid w:val="0077489F"/>
    <w:rsid w:val="00792777"/>
    <w:rsid w:val="00793209"/>
    <w:rsid w:val="00794C1E"/>
    <w:rsid w:val="00795F81"/>
    <w:rsid w:val="007C6543"/>
    <w:rsid w:val="007D4049"/>
    <w:rsid w:val="007F4C87"/>
    <w:rsid w:val="007F69A9"/>
    <w:rsid w:val="008020AD"/>
    <w:rsid w:val="00804438"/>
    <w:rsid w:val="008065CA"/>
    <w:rsid w:val="00813228"/>
    <w:rsid w:val="00824F11"/>
    <w:rsid w:val="00827266"/>
    <w:rsid w:val="00830A70"/>
    <w:rsid w:val="00830CC1"/>
    <w:rsid w:val="008332AB"/>
    <w:rsid w:val="00842EB5"/>
    <w:rsid w:val="00856AF0"/>
    <w:rsid w:val="008600C7"/>
    <w:rsid w:val="0087464B"/>
    <w:rsid w:val="008813D0"/>
    <w:rsid w:val="0088158B"/>
    <w:rsid w:val="008832DD"/>
    <w:rsid w:val="00884EF9"/>
    <w:rsid w:val="00896052"/>
    <w:rsid w:val="008B2D0B"/>
    <w:rsid w:val="008B40C8"/>
    <w:rsid w:val="008B7F1B"/>
    <w:rsid w:val="008D3257"/>
    <w:rsid w:val="008D3DF5"/>
    <w:rsid w:val="008F47AC"/>
    <w:rsid w:val="0090029D"/>
    <w:rsid w:val="009053F2"/>
    <w:rsid w:val="00905BE7"/>
    <w:rsid w:val="00907D6F"/>
    <w:rsid w:val="009116B9"/>
    <w:rsid w:val="00912289"/>
    <w:rsid w:val="00915EF2"/>
    <w:rsid w:val="00916F56"/>
    <w:rsid w:val="00917948"/>
    <w:rsid w:val="00920B72"/>
    <w:rsid w:val="00942E47"/>
    <w:rsid w:val="00945D82"/>
    <w:rsid w:val="00947BEB"/>
    <w:rsid w:val="00984F58"/>
    <w:rsid w:val="00986398"/>
    <w:rsid w:val="00994A30"/>
    <w:rsid w:val="009A095A"/>
    <w:rsid w:val="009A411C"/>
    <w:rsid w:val="009A5150"/>
    <w:rsid w:val="009A6FA4"/>
    <w:rsid w:val="009B5114"/>
    <w:rsid w:val="009E056F"/>
    <w:rsid w:val="009E3C45"/>
    <w:rsid w:val="009E6AC5"/>
    <w:rsid w:val="009E6B07"/>
    <w:rsid w:val="009F5841"/>
    <w:rsid w:val="00A166DC"/>
    <w:rsid w:val="00A20248"/>
    <w:rsid w:val="00A42028"/>
    <w:rsid w:val="00A51AB5"/>
    <w:rsid w:val="00A523C3"/>
    <w:rsid w:val="00A64C8E"/>
    <w:rsid w:val="00A64F92"/>
    <w:rsid w:val="00A672C9"/>
    <w:rsid w:val="00A8083B"/>
    <w:rsid w:val="00A8091D"/>
    <w:rsid w:val="00A92DF9"/>
    <w:rsid w:val="00A958CE"/>
    <w:rsid w:val="00AA7154"/>
    <w:rsid w:val="00AB5D77"/>
    <w:rsid w:val="00AE5C31"/>
    <w:rsid w:val="00AE78A5"/>
    <w:rsid w:val="00AF243E"/>
    <w:rsid w:val="00AF3F13"/>
    <w:rsid w:val="00B144B1"/>
    <w:rsid w:val="00B34879"/>
    <w:rsid w:val="00B41DF3"/>
    <w:rsid w:val="00B6473E"/>
    <w:rsid w:val="00B66C2A"/>
    <w:rsid w:val="00B70B93"/>
    <w:rsid w:val="00B7126C"/>
    <w:rsid w:val="00B7612D"/>
    <w:rsid w:val="00BB045E"/>
    <w:rsid w:val="00BB3C2D"/>
    <w:rsid w:val="00BB7FF1"/>
    <w:rsid w:val="00BC21F9"/>
    <w:rsid w:val="00BD0BC5"/>
    <w:rsid w:val="00BD1877"/>
    <w:rsid w:val="00BD3CF0"/>
    <w:rsid w:val="00BD474B"/>
    <w:rsid w:val="00BE0FD3"/>
    <w:rsid w:val="00BE1856"/>
    <w:rsid w:val="00C00027"/>
    <w:rsid w:val="00C00AFA"/>
    <w:rsid w:val="00C02731"/>
    <w:rsid w:val="00C05AA0"/>
    <w:rsid w:val="00C23314"/>
    <w:rsid w:val="00C25B49"/>
    <w:rsid w:val="00C27DB3"/>
    <w:rsid w:val="00C321B3"/>
    <w:rsid w:val="00C34AB8"/>
    <w:rsid w:val="00C369B3"/>
    <w:rsid w:val="00C404BA"/>
    <w:rsid w:val="00C527E4"/>
    <w:rsid w:val="00C57D2D"/>
    <w:rsid w:val="00C624D0"/>
    <w:rsid w:val="00C6410B"/>
    <w:rsid w:val="00C75BB9"/>
    <w:rsid w:val="00C95097"/>
    <w:rsid w:val="00CA3A62"/>
    <w:rsid w:val="00CC29C6"/>
    <w:rsid w:val="00CC7B8D"/>
    <w:rsid w:val="00CE3180"/>
    <w:rsid w:val="00CE6E01"/>
    <w:rsid w:val="00D01307"/>
    <w:rsid w:val="00D03B3E"/>
    <w:rsid w:val="00D06D2C"/>
    <w:rsid w:val="00D07862"/>
    <w:rsid w:val="00D216E2"/>
    <w:rsid w:val="00D24EE5"/>
    <w:rsid w:val="00D43BD6"/>
    <w:rsid w:val="00D4490A"/>
    <w:rsid w:val="00D45A46"/>
    <w:rsid w:val="00D54376"/>
    <w:rsid w:val="00D6585D"/>
    <w:rsid w:val="00D80952"/>
    <w:rsid w:val="00D93762"/>
    <w:rsid w:val="00D93D88"/>
    <w:rsid w:val="00D978A0"/>
    <w:rsid w:val="00DB1460"/>
    <w:rsid w:val="00DB1704"/>
    <w:rsid w:val="00DB2B7F"/>
    <w:rsid w:val="00DC3FF4"/>
    <w:rsid w:val="00DC4087"/>
    <w:rsid w:val="00DC47CD"/>
    <w:rsid w:val="00DD5E75"/>
    <w:rsid w:val="00DE2CFC"/>
    <w:rsid w:val="00DE65D6"/>
    <w:rsid w:val="00DF4E1A"/>
    <w:rsid w:val="00E002D8"/>
    <w:rsid w:val="00E01C9C"/>
    <w:rsid w:val="00E12E20"/>
    <w:rsid w:val="00E16992"/>
    <w:rsid w:val="00E16E0E"/>
    <w:rsid w:val="00E30018"/>
    <w:rsid w:val="00E31904"/>
    <w:rsid w:val="00E33516"/>
    <w:rsid w:val="00E3708B"/>
    <w:rsid w:val="00E41DC3"/>
    <w:rsid w:val="00E427C9"/>
    <w:rsid w:val="00E51197"/>
    <w:rsid w:val="00E51F31"/>
    <w:rsid w:val="00E60E74"/>
    <w:rsid w:val="00E6427D"/>
    <w:rsid w:val="00E70705"/>
    <w:rsid w:val="00E817D7"/>
    <w:rsid w:val="00E97593"/>
    <w:rsid w:val="00EB1E18"/>
    <w:rsid w:val="00EB3EFE"/>
    <w:rsid w:val="00EB4109"/>
    <w:rsid w:val="00EB7762"/>
    <w:rsid w:val="00EC7567"/>
    <w:rsid w:val="00ED7757"/>
    <w:rsid w:val="00ED79E1"/>
    <w:rsid w:val="00ED7ED3"/>
    <w:rsid w:val="00EE788D"/>
    <w:rsid w:val="00EE7908"/>
    <w:rsid w:val="00EE79D5"/>
    <w:rsid w:val="00F02DB9"/>
    <w:rsid w:val="00F06F3A"/>
    <w:rsid w:val="00F075D0"/>
    <w:rsid w:val="00F320CF"/>
    <w:rsid w:val="00F338FB"/>
    <w:rsid w:val="00F35BB4"/>
    <w:rsid w:val="00F527D3"/>
    <w:rsid w:val="00F5639E"/>
    <w:rsid w:val="00F829D4"/>
    <w:rsid w:val="00FA24F2"/>
    <w:rsid w:val="00FC083A"/>
    <w:rsid w:val="00FC27FE"/>
    <w:rsid w:val="00FC645C"/>
    <w:rsid w:val="00FD18CF"/>
    <w:rsid w:val="00FD2815"/>
    <w:rsid w:val="00FD6491"/>
    <w:rsid w:val="00FE35C3"/>
    <w:rsid w:val="00FE5F06"/>
    <w:rsid w:val="28F8D1A8"/>
    <w:rsid w:val="28FB5E63"/>
    <w:rsid w:val="395466C0"/>
    <w:rsid w:val="51944F81"/>
    <w:rsid w:val="533D0C62"/>
    <w:rsid w:val="5C99F3DC"/>
    <w:rsid w:val="5EBF1AA3"/>
    <w:rsid w:val="64B9C3D7"/>
    <w:rsid w:val="6D7EFB6C"/>
    <w:rsid w:val="73294897"/>
    <w:rsid w:val="7B8B95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EF9C0B5"/>
  <w15:chartTrackingRefBased/>
  <w15:docId w15:val="{EF2CBFD8-5089-4A43-BE26-31CA1032B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58CE"/>
    <w:rPr>
      <w:rFonts w:eastAsiaTheme="minorHAnsi"/>
      <w:lang w:eastAsia="en-US"/>
    </w:rPr>
  </w:style>
  <w:style w:type="paragraph" w:styleId="Heading2">
    <w:name w:val="heading 2"/>
    <w:basedOn w:val="Normal"/>
    <w:next w:val="Normal"/>
    <w:link w:val="Heading2Char"/>
    <w:uiPriority w:val="9"/>
    <w:semiHidden/>
    <w:unhideWhenUsed/>
    <w:qFormat/>
    <w:rsid w:val="009A411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958CE"/>
    <w:pPr>
      <w:spacing w:after="0" w:line="240" w:lineRule="auto"/>
    </w:pPr>
    <w:rPr>
      <w:rFonts w:eastAsiaTheme="minorHAnsi"/>
      <w:lang w:eastAsia="en-US"/>
    </w:rPr>
  </w:style>
  <w:style w:type="paragraph" w:styleId="Header">
    <w:name w:val="header"/>
    <w:basedOn w:val="Normal"/>
    <w:link w:val="HeaderChar"/>
    <w:uiPriority w:val="99"/>
    <w:unhideWhenUsed/>
    <w:rsid w:val="00A64C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4C8E"/>
    <w:rPr>
      <w:rFonts w:eastAsiaTheme="minorHAnsi"/>
      <w:lang w:eastAsia="en-US"/>
    </w:rPr>
  </w:style>
  <w:style w:type="paragraph" w:styleId="Footer">
    <w:name w:val="footer"/>
    <w:basedOn w:val="Normal"/>
    <w:link w:val="FooterChar"/>
    <w:uiPriority w:val="99"/>
    <w:unhideWhenUsed/>
    <w:rsid w:val="00A64C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4C8E"/>
    <w:rPr>
      <w:rFonts w:eastAsiaTheme="minorHAnsi"/>
      <w:lang w:eastAsia="en-US"/>
    </w:rPr>
  </w:style>
  <w:style w:type="character" w:styleId="CommentReference">
    <w:name w:val="annotation reference"/>
    <w:basedOn w:val="DefaultParagraphFont"/>
    <w:uiPriority w:val="99"/>
    <w:semiHidden/>
    <w:unhideWhenUsed/>
    <w:rsid w:val="00C57D2D"/>
    <w:rPr>
      <w:sz w:val="16"/>
      <w:szCs w:val="16"/>
    </w:rPr>
  </w:style>
  <w:style w:type="paragraph" w:styleId="CommentText">
    <w:name w:val="annotation text"/>
    <w:basedOn w:val="Normal"/>
    <w:link w:val="CommentTextChar"/>
    <w:uiPriority w:val="99"/>
    <w:unhideWhenUsed/>
    <w:rsid w:val="00C57D2D"/>
    <w:pPr>
      <w:spacing w:line="240" w:lineRule="auto"/>
    </w:pPr>
    <w:rPr>
      <w:sz w:val="20"/>
      <w:szCs w:val="20"/>
    </w:rPr>
  </w:style>
  <w:style w:type="character" w:customStyle="1" w:styleId="CommentTextChar">
    <w:name w:val="Comment Text Char"/>
    <w:basedOn w:val="DefaultParagraphFont"/>
    <w:link w:val="CommentText"/>
    <w:uiPriority w:val="99"/>
    <w:rsid w:val="00C57D2D"/>
    <w:rPr>
      <w:rFonts w:eastAsiaTheme="minorHAnsi"/>
      <w:sz w:val="20"/>
      <w:szCs w:val="20"/>
      <w:lang w:eastAsia="en-US"/>
    </w:rPr>
  </w:style>
  <w:style w:type="paragraph" w:styleId="CommentSubject">
    <w:name w:val="annotation subject"/>
    <w:basedOn w:val="CommentText"/>
    <w:next w:val="CommentText"/>
    <w:link w:val="CommentSubjectChar"/>
    <w:uiPriority w:val="99"/>
    <w:semiHidden/>
    <w:unhideWhenUsed/>
    <w:rsid w:val="00C57D2D"/>
    <w:rPr>
      <w:b/>
      <w:bCs/>
    </w:rPr>
  </w:style>
  <w:style w:type="character" w:customStyle="1" w:styleId="CommentSubjectChar">
    <w:name w:val="Comment Subject Char"/>
    <w:basedOn w:val="CommentTextChar"/>
    <w:link w:val="CommentSubject"/>
    <w:uiPriority w:val="99"/>
    <w:semiHidden/>
    <w:rsid w:val="00C57D2D"/>
    <w:rPr>
      <w:rFonts w:eastAsiaTheme="minorHAnsi"/>
      <w:b/>
      <w:bCs/>
      <w:sz w:val="20"/>
      <w:szCs w:val="20"/>
      <w:lang w:eastAsia="en-US"/>
    </w:rPr>
  </w:style>
  <w:style w:type="paragraph" w:styleId="BalloonText">
    <w:name w:val="Balloon Text"/>
    <w:basedOn w:val="Normal"/>
    <w:link w:val="BalloonTextChar"/>
    <w:uiPriority w:val="99"/>
    <w:semiHidden/>
    <w:unhideWhenUsed/>
    <w:rsid w:val="00C57D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7D2D"/>
    <w:rPr>
      <w:rFonts w:ascii="Segoe UI" w:eastAsiaTheme="minorHAnsi" w:hAnsi="Segoe UI" w:cs="Segoe UI"/>
      <w:sz w:val="18"/>
      <w:szCs w:val="18"/>
      <w:lang w:eastAsia="en-US"/>
    </w:rPr>
  </w:style>
  <w:style w:type="paragraph" w:styleId="Revision">
    <w:name w:val="Revision"/>
    <w:hidden/>
    <w:uiPriority w:val="99"/>
    <w:semiHidden/>
    <w:rsid w:val="00C75BB9"/>
    <w:pPr>
      <w:spacing w:after="0" w:line="240" w:lineRule="auto"/>
    </w:pPr>
    <w:rPr>
      <w:rFonts w:eastAsiaTheme="minorHAnsi"/>
      <w:lang w:eastAsia="en-US"/>
    </w:rPr>
  </w:style>
  <w:style w:type="paragraph" w:styleId="EndnoteText">
    <w:name w:val="endnote text"/>
    <w:basedOn w:val="Normal"/>
    <w:link w:val="EndnoteTextChar"/>
    <w:uiPriority w:val="99"/>
    <w:semiHidden/>
    <w:unhideWhenUsed/>
    <w:rsid w:val="007D4049"/>
    <w:pPr>
      <w:spacing w:after="0" w:line="240" w:lineRule="auto"/>
    </w:pPr>
    <w:rPr>
      <w:sz w:val="20"/>
      <w:szCs w:val="20"/>
      <w:lang w:val="en-GB"/>
    </w:rPr>
  </w:style>
  <w:style w:type="character" w:customStyle="1" w:styleId="EndnoteTextChar">
    <w:name w:val="Endnote Text Char"/>
    <w:basedOn w:val="DefaultParagraphFont"/>
    <w:link w:val="EndnoteText"/>
    <w:uiPriority w:val="99"/>
    <w:semiHidden/>
    <w:rsid w:val="007D4049"/>
    <w:rPr>
      <w:rFonts w:eastAsiaTheme="minorHAnsi"/>
      <w:sz w:val="20"/>
      <w:szCs w:val="20"/>
      <w:lang w:val="en-GB" w:eastAsia="en-US"/>
    </w:rPr>
  </w:style>
  <w:style w:type="character" w:styleId="EndnoteReference">
    <w:name w:val="endnote reference"/>
    <w:basedOn w:val="DefaultParagraphFont"/>
    <w:uiPriority w:val="99"/>
    <w:semiHidden/>
    <w:unhideWhenUsed/>
    <w:rsid w:val="007D4049"/>
    <w:rPr>
      <w:vertAlign w:val="superscript"/>
    </w:rPr>
  </w:style>
  <w:style w:type="character" w:styleId="Hyperlink">
    <w:name w:val="Hyperlink"/>
    <w:basedOn w:val="DefaultParagraphFont"/>
    <w:uiPriority w:val="99"/>
    <w:unhideWhenUsed/>
    <w:rsid w:val="007D4049"/>
    <w:rPr>
      <w:color w:val="0000FF"/>
      <w:u w:val="single"/>
    </w:rPr>
  </w:style>
  <w:style w:type="paragraph" w:styleId="FootnoteText">
    <w:name w:val="footnote text"/>
    <w:basedOn w:val="Normal"/>
    <w:link w:val="FootnoteTextChar"/>
    <w:uiPriority w:val="99"/>
    <w:semiHidden/>
    <w:unhideWhenUsed/>
    <w:rsid w:val="00CA3A62"/>
    <w:pPr>
      <w:spacing w:after="0" w:line="240" w:lineRule="auto"/>
    </w:pPr>
    <w:rPr>
      <w:sz w:val="20"/>
      <w:szCs w:val="20"/>
      <w:lang w:val="en-GB"/>
    </w:rPr>
  </w:style>
  <w:style w:type="character" w:customStyle="1" w:styleId="FootnoteTextChar">
    <w:name w:val="Footnote Text Char"/>
    <w:basedOn w:val="DefaultParagraphFont"/>
    <w:link w:val="FootnoteText"/>
    <w:uiPriority w:val="99"/>
    <w:semiHidden/>
    <w:rsid w:val="00CA3A62"/>
    <w:rPr>
      <w:rFonts w:eastAsiaTheme="minorHAnsi"/>
      <w:sz w:val="20"/>
      <w:szCs w:val="20"/>
      <w:lang w:val="en-GB" w:eastAsia="en-US"/>
    </w:rPr>
  </w:style>
  <w:style w:type="character" w:styleId="FootnoteReference">
    <w:name w:val="footnote reference"/>
    <w:aliases w:val="4_G,Fußnotenzeichen DISS,ftref,BVI fnr,Char Char,Carattere Char1,Carattere Char Char Carattere Carattere Char Char,Ref,de nota al pie,BVI fnr Char,BVI fnr Car Car Char,BVI fnr Car Char,BVI fnr Car Car Car Car Char1,fr"/>
    <w:basedOn w:val="DefaultParagraphFont"/>
    <w:uiPriority w:val="99"/>
    <w:unhideWhenUsed/>
    <w:qFormat/>
    <w:rsid w:val="00CA3A62"/>
    <w:rPr>
      <w:vertAlign w:val="superscript"/>
    </w:rPr>
  </w:style>
  <w:style w:type="paragraph" w:styleId="ListParagraph">
    <w:name w:val="List Paragraph"/>
    <w:basedOn w:val="Normal"/>
    <w:uiPriority w:val="34"/>
    <w:qFormat/>
    <w:rsid w:val="00CA3A62"/>
    <w:pPr>
      <w:ind w:left="720"/>
      <w:contextualSpacing/>
    </w:pPr>
  </w:style>
  <w:style w:type="character" w:styleId="UnresolvedMention">
    <w:name w:val="Unresolved Mention"/>
    <w:basedOn w:val="DefaultParagraphFont"/>
    <w:uiPriority w:val="99"/>
    <w:semiHidden/>
    <w:unhideWhenUsed/>
    <w:rsid w:val="002E2EA2"/>
    <w:rPr>
      <w:color w:val="605E5C"/>
      <w:shd w:val="clear" w:color="auto" w:fill="E1DFDD"/>
    </w:rPr>
  </w:style>
  <w:style w:type="paragraph" w:styleId="NormalWeb">
    <w:name w:val="Normal (Web)"/>
    <w:basedOn w:val="Normal"/>
    <w:uiPriority w:val="99"/>
    <w:semiHidden/>
    <w:unhideWhenUsed/>
    <w:rsid w:val="009A411C"/>
    <w:rPr>
      <w:rFonts w:ascii="Times New Roman" w:hAnsi="Times New Roman" w:cs="Times New Roman"/>
      <w:sz w:val="24"/>
      <w:szCs w:val="24"/>
    </w:rPr>
  </w:style>
  <w:style w:type="character" w:customStyle="1" w:styleId="Heading2Char">
    <w:name w:val="Heading 2 Char"/>
    <w:basedOn w:val="DefaultParagraphFont"/>
    <w:link w:val="Heading2"/>
    <w:uiPriority w:val="9"/>
    <w:semiHidden/>
    <w:rsid w:val="009A411C"/>
    <w:rPr>
      <w:rFonts w:asciiTheme="majorHAnsi" w:eastAsiaTheme="majorEastAsia" w:hAnsiTheme="majorHAnsi" w:cstheme="majorBidi"/>
      <w:color w:val="2E74B5" w:themeColor="accent1" w:themeShade="BF"/>
      <w:sz w:val="26"/>
      <w:szCs w:val="26"/>
      <w:lang w:eastAsia="en-US"/>
    </w:rPr>
  </w:style>
  <w:style w:type="character" w:customStyle="1" w:styleId="normaltextrun">
    <w:name w:val="normaltextrun"/>
    <w:basedOn w:val="DefaultParagraphFont"/>
    <w:rsid w:val="00942E47"/>
  </w:style>
  <w:style w:type="character" w:styleId="SubtleEmphasis">
    <w:name w:val="Subtle Emphasis"/>
    <w:basedOn w:val="DefaultParagraphFont"/>
    <w:uiPriority w:val="19"/>
    <w:qFormat/>
    <w:rsid w:val="0046589C"/>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3726270">
      <w:bodyDiv w:val="1"/>
      <w:marLeft w:val="0"/>
      <w:marRight w:val="0"/>
      <w:marTop w:val="0"/>
      <w:marBottom w:val="0"/>
      <w:divBdr>
        <w:top w:val="none" w:sz="0" w:space="0" w:color="auto"/>
        <w:left w:val="none" w:sz="0" w:space="0" w:color="auto"/>
        <w:bottom w:val="none" w:sz="0" w:space="0" w:color="auto"/>
        <w:right w:val="none" w:sz="0" w:space="0" w:color="auto"/>
      </w:divBdr>
    </w:div>
    <w:div w:id="412901513">
      <w:bodyDiv w:val="1"/>
      <w:marLeft w:val="0"/>
      <w:marRight w:val="0"/>
      <w:marTop w:val="0"/>
      <w:marBottom w:val="0"/>
      <w:divBdr>
        <w:top w:val="none" w:sz="0" w:space="0" w:color="auto"/>
        <w:left w:val="none" w:sz="0" w:space="0" w:color="auto"/>
        <w:bottom w:val="none" w:sz="0" w:space="0" w:color="auto"/>
        <w:right w:val="none" w:sz="0" w:space="0" w:color="auto"/>
      </w:divBdr>
    </w:div>
    <w:div w:id="788352433">
      <w:bodyDiv w:val="1"/>
      <w:marLeft w:val="0"/>
      <w:marRight w:val="0"/>
      <w:marTop w:val="0"/>
      <w:marBottom w:val="0"/>
      <w:divBdr>
        <w:top w:val="none" w:sz="0" w:space="0" w:color="auto"/>
        <w:left w:val="none" w:sz="0" w:space="0" w:color="auto"/>
        <w:bottom w:val="none" w:sz="0" w:space="0" w:color="auto"/>
        <w:right w:val="none" w:sz="0" w:space="0" w:color="auto"/>
      </w:divBdr>
    </w:div>
    <w:div w:id="1662614004">
      <w:bodyDiv w:val="1"/>
      <w:marLeft w:val="0"/>
      <w:marRight w:val="0"/>
      <w:marTop w:val="0"/>
      <w:marBottom w:val="0"/>
      <w:divBdr>
        <w:top w:val="none" w:sz="0" w:space="0" w:color="auto"/>
        <w:left w:val="none" w:sz="0" w:space="0" w:color="auto"/>
        <w:bottom w:val="none" w:sz="0" w:space="0" w:color="auto"/>
        <w:right w:val="none" w:sz="0" w:space="0" w:color="auto"/>
      </w:divBdr>
    </w:div>
    <w:div w:id="1680812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7A830C3A5631C46A1F263B74CDEF32A" ma:contentTypeVersion="12" ma:contentTypeDescription="Create a new document." ma:contentTypeScope="" ma:versionID="32224483eb3fc2d762b386181317fb41">
  <xsd:schema xmlns:xsd="http://www.w3.org/2001/XMLSchema" xmlns:xs="http://www.w3.org/2001/XMLSchema" xmlns:p="http://schemas.microsoft.com/office/2006/metadata/properties" xmlns:ns2="e02c685c-2f0f-4c5c-b1d4-3041f69a7c9e" xmlns:ns3="97e3e7e1-204b-455e-ab4e-237428316796" targetNamespace="http://schemas.microsoft.com/office/2006/metadata/properties" ma:root="true" ma:fieldsID="db2307e46084683c24cb885b1d4685c5" ns2:_="" ns3:_="">
    <xsd:import namespace="e02c685c-2f0f-4c5c-b1d4-3041f69a7c9e"/>
    <xsd:import namespace="97e3e7e1-204b-455e-ab4e-23742831679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2c685c-2f0f-4c5c-b1d4-3041f69a7c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e3e7e1-204b-455e-ab4e-23742831679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02EC17E-5CFB-4BFC-BA5A-7A7B10BAE2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2c685c-2f0f-4c5c-b1d4-3041f69a7c9e"/>
    <ds:schemaRef ds:uri="97e3e7e1-204b-455e-ab4e-2374283167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BDC69E3-22C8-4A3B-9119-165C429FBE9E}">
  <ds:schemaRefs>
    <ds:schemaRef ds:uri="http://schemas.openxmlformats.org/officeDocument/2006/bibliography"/>
  </ds:schemaRefs>
</ds:datastoreItem>
</file>

<file path=customXml/itemProps3.xml><?xml version="1.0" encoding="utf-8"?>
<ds:datastoreItem xmlns:ds="http://schemas.openxmlformats.org/officeDocument/2006/customXml" ds:itemID="{DAB0FB4C-72A5-47CB-8FC8-31D072E46791}">
  <ds:schemaRefs>
    <ds:schemaRef ds:uri="http://schemas.microsoft.com/office/2006/metadata/properties"/>
    <ds:schemaRef ds:uri="http://www.w3.org/XML/1998/namespace"/>
    <ds:schemaRef ds:uri="http://purl.org/dc/elements/1.1/"/>
    <ds:schemaRef ds:uri="http://schemas.openxmlformats.org/package/2006/metadata/core-properties"/>
    <ds:schemaRef ds:uri="e02c685c-2f0f-4c5c-b1d4-3041f69a7c9e"/>
    <ds:schemaRef ds:uri="http://schemas.microsoft.com/office/2006/documentManagement/types"/>
    <ds:schemaRef ds:uri="http://purl.org/dc/terms/"/>
    <ds:schemaRef ds:uri="http://schemas.microsoft.com/office/infopath/2007/PartnerControls"/>
    <ds:schemaRef ds:uri="97e3e7e1-204b-455e-ab4e-237428316796"/>
    <ds:schemaRef ds:uri="http://purl.org/dc/dcmitype/"/>
  </ds:schemaRefs>
</ds:datastoreItem>
</file>

<file path=customXml/itemProps4.xml><?xml version="1.0" encoding="utf-8"?>
<ds:datastoreItem xmlns:ds="http://schemas.openxmlformats.org/officeDocument/2006/customXml" ds:itemID="{57FF967A-DC1F-411D-92F1-8B0BD8ADB38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1741</Words>
  <Characters>9927</Characters>
  <Application>Microsoft Office Word</Application>
  <DocSecurity>0</DocSecurity>
  <Lines>82</Lines>
  <Paragraphs>23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11645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Meierhans</dc:creator>
  <cp:keywords/>
  <dc:description/>
  <cp:lastModifiedBy>Alexandra Meierhans</cp:lastModifiedBy>
  <cp:revision>2</cp:revision>
  <cp:lastPrinted>2021-05-12T20:17:00Z</cp:lastPrinted>
  <dcterms:created xsi:type="dcterms:W3CDTF">2021-05-26T12:14:00Z</dcterms:created>
  <dcterms:modified xsi:type="dcterms:W3CDTF">2021-05-26T12:14:00Z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0x010100C7A830C3A5631C46A1F263B74CDEF32A</vt:lpwstr>
  </property>
</Properties>
</file>